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751" w:rsidRPr="00BF12DD" w:rsidRDefault="00992EBB" w:rsidP="00BF12DD">
      <w:pPr>
        <w:pStyle w:val="Titre1"/>
        <w:spacing w:after="480"/>
      </w:pPr>
      <w:r w:rsidRPr="00992EBB">
        <w:t>STANDARD SOP</w:t>
      </w:r>
    </w:p>
    <w:tbl>
      <w:tblPr>
        <w:tblStyle w:val="Grilledutableau"/>
        <w:tblW w:w="5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262"/>
      </w:tblGrid>
      <w:tr w:rsidR="00BA6C57" w:rsidRPr="00EC00DB" w:rsidTr="00BA6C57">
        <w:trPr>
          <w:trHeight w:val="306"/>
        </w:trPr>
        <w:tc>
          <w:tcPr>
            <w:tcW w:w="1951" w:type="dxa"/>
            <w:vAlign w:val="center"/>
          </w:tcPr>
          <w:p w:rsidR="00BA6C57" w:rsidRPr="00BF12DD" w:rsidRDefault="00BA6C57" w:rsidP="00BF12DD">
            <w:pPr>
              <w:rPr>
                <w:b/>
              </w:rPr>
            </w:pPr>
            <w:r w:rsidRPr="00BF12DD">
              <w:rPr>
                <w:b/>
              </w:rPr>
              <w:t>Document number</w:t>
            </w:r>
          </w:p>
        </w:tc>
        <w:tc>
          <w:tcPr>
            <w:tcW w:w="3262" w:type="dxa"/>
            <w:vAlign w:val="center"/>
          </w:tcPr>
          <w:p w:rsidR="00BA6C57" w:rsidRPr="00EC00DB" w:rsidRDefault="00BA6C57" w:rsidP="00BF12DD">
            <w:r w:rsidRPr="00EC00DB">
              <w:rPr>
                <w:lang w:val="en-GB"/>
              </w:rPr>
              <w:t>2.0</w:t>
            </w:r>
            <w:r w:rsidR="00992EBB">
              <w:rPr>
                <w:lang w:val="en-GB"/>
              </w:rPr>
              <w:t>4</w:t>
            </w:r>
            <w:r w:rsidRPr="00EC00DB">
              <w:rPr>
                <w:lang w:val="en-GB"/>
              </w:rPr>
              <w:t>.00</w:t>
            </w:r>
            <w:r w:rsidR="00992EBB">
              <w:rPr>
                <w:lang w:val="en-GB"/>
              </w:rPr>
              <w:t>1</w:t>
            </w:r>
          </w:p>
        </w:tc>
      </w:tr>
      <w:tr w:rsidR="00BA6C57" w:rsidRPr="00EC00DB" w:rsidTr="00BA6C57">
        <w:trPr>
          <w:trHeight w:val="306"/>
        </w:trPr>
        <w:tc>
          <w:tcPr>
            <w:tcW w:w="1951" w:type="dxa"/>
            <w:vAlign w:val="center"/>
          </w:tcPr>
          <w:p w:rsidR="00BA6C57" w:rsidRPr="00BF12DD" w:rsidRDefault="00BA6C57" w:rsidP="00BF12DD">
            <w:pPr>
              <w:rPr>
                <w:b/>
              </w:rPr>
            </w:pPr>
            <w:r w:rsidRPr="00BF12DD">
              <w:rPr>
                <w:b/>
              </w:rPr>
              <w:t>Version</w:t>
            </w:r>
          </w:p>
        </w:tc>
        <w:tc>
          <w:tcPr>
            <w:tcW w:w="3262" w:type="dxa"/>
            <w:vAlign w:val="center"/>
          </w:tcPr>
          <w:p w:rsidR="00BA6C57" w:rsidRPr="00EC00DB" w:rsidRDefault="00BA6C57" w:rsidP="00BF12DD">
            <w:pPr>
              <w:rPr>
                <w:b/>
              </w:rPr>
            </w:pPr>
            <w:r w:rsidRPr="00EC00DB">
              <w:t>1.0</w:t>
            </w:r>
          </w:p>
        </w:tc>
      </w:tr>
      <w:tr w:rsidR="00BA6C57" w:rsidRPr="00EC00DB" w:rsidTr="00BA6C57">
        <w:trPr>
          <w:trHeight w:val="294"/>
        </w:trPr>
        <w:tc>
          <w:tcPr>
            <w:tcW w:w="1951" w:type="dxa"/>
            <w:vAlign w:val="center"/>
          </w:tcPr>
          <w:p w:rsidR="00BA6C57" w:rsidRPr="00BF12DD" w:rsidRDefault="00BA6C57" w:rsidP="00BF12DD">
            <w:pPr>
              <w:rPr>
                <w:b/>
              </w:rPr>
            </w:pPr>
            <w:r w:rsidRPr="00BF12DD">
              <w:rPr>
                <w:b/>
              </w:rPr>
              <w:t>Category</w:t>
            </w:r>
          </w:p>
        </w:tc>
        <w:tc>
          <w:tcPr>
            <w:tcW w:w="3262" w:type="dxa"/>
            <w:vAlign w:val="center"/>
          </w:tcPr>
          <w:p w:rsidR="00BA6C57" w:rsidRPr="00EC00DB" w:rsidRDefault="00992EBB" w:rsidP="00BF12DD">
            <w:pPr>
              <w:rPr>
                <w:b/>
              </w:rPr>
            </w:pPr>
            <w:proofErr w:type="spellStart"/>
            <w:r w:rsidRPr="00992EBB">
              <w:t>Organisation</w:t>
            </w:r>
            <w:proofErr w:type="spellEnd"/>
            <w:r w:rsidRPr="00992EBB">
              <w:t xml:space="preserve"> Management</w:t>
            </w:r>
          </w:p>
        </w:tc>
      </w:tr>
      <w:tr w:rsidR="00BA6C57" w:rsidRPr="00EC00DB" w:rsidTr="00BA6C57">
        <w:trPr>
          <w:trHeight w:val="324"/>
        </w:trPr>
        <w:tc>
          <w:tcPr>
            <w:tcW w:w="1951" w:type="dxa"/>
            <w:vAlign w:val="center"/>
          </w:tcPr>
          <w:p w:rsidR="00BA6C57" w:rsidRPr="00BF12DD" w:rsidRDefault="00BA6C57" w:rsidP="00BF12DD">
            <w:pPr>
              <w:rPr>
                <w:b/>
              </w:rPr>
            </w:pPr>
            <w:r w:rsidRPr="00BF12DD">
              <w:rPr>
                <w:b/>
              </w:rPr>
              <w:t>Sub-category</w:t>
            </w:r>
          </w:p>
        </w:tc>
        <w:tc>
          <w:tcPr>
            <w:tcW w:w="3262" w:type="dxa"/>
            <w:vAlign w:val="center"/>
          </w:tcPr>
          <w:p w:rsidR="00BA6C57" w:rsidRPr="00EC00DB" w:rsidRDefault="00992EBB" w:rsidP="00BF12DD">
            <w:pPr>
              <w:rPr>
                <w:b/>
              </w:rPr>
            </w:pPr>
            <w:r w:rsidRPr="00992EBB">
              <w:t>Documentation</w:t>
            </w:r>
          </w:p>
        </w:tc>
      </w:tr>
    </w:tbl>
    <w:p w:rsidR="003F4751" w:rsidRPr="00EC00DB" w:rsidRDefault="003F4751" w:rsidP="00BF12DD">
      <w:pPr>
        <w:rPr>
          <w:color w:val="808080" w:themeColor="background1" w:themeShade="80"/>
        </w:rPr>
      </w:pPr>
    </w:p>
    <w:tbl>
      <w:tblPr>
        <w:tblStyle w:val="Grilledutableau"/>
        <w:tblW w:w="5211"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top w:w="57" w:type="dxa"/>
          <w:left w:w="57" w:type="dxa"/>
          <w:bottom w:w="57" w:type="dxa"/>
          <w:right w:w="57" w:type="dxa"/>
        </w:tblCellMar>
        <w:tblLook w:val="04A0" w:firstRow="1" w:lastRow="0" w:firstColumn="1" w:lastColumn="0" w:noHBand="0" w:noVBand="1"/>
      </w:tblPr>
      <w:tblGrid>
        <w:gridCol w:w="1951"/>
        <w:gridCol w:w="3260"/>
      </w:tblGrid>
      <w:tr w:rsidR="00BA6C57" w:rsidRPr="00EC00DB" w:rsidTr="00BF12DD">
        <w:tc>
          <w:tcPr>
            <w:tcW w:w="1951" w:type="dxa"/>
            <w:vMerge w:val="restart"/>
            <w:vAlign w:val="center"/>
          </w:tcPr>
          <w:p w:rsidR="00BA6C57" w:rsidRPr="00BF12DD" w:rsidRDefault="00BA6C57" w:rsidP="00BF12DD">
            <w:pPr>
              <w:rPr>
                <w:b/>
              </w:rPr>
            </w:pPr>
            <w:r w:rsidRPr="00BF12DD">
              <w:rPr>
                <w:b/>
              </w:rPr>
              <w:t>Authored by</w:t>
            </w:r>
          </w:p>
        </w:tc>
        <w:tc>
          <w:tcPr>
            <w:tcW w:w="3260" w:type="dxa"/>
            <w:vAlign w:val="center"/>
          </w:tcPr>
          <w:p w:rsidR="00BA6C57" w:rsidRPr="00EC00DB" w:rsidRDefault="00BA6C57" w:rsidP="00BF12DD">
            <w:pPr>
              <w:rPr>
                <w:b/>
              </w:rPr>
            </w:pPr>
            <w:r w:rsidRPr="00EC00DB">
              <w:rPr>
                <w:i/>
              </w:rPr>
              <w:t>Swiss Biobanking Platform</w:t>
            </w:r>
          </w:p>
        </w:tc>
      </w:tr>
      <w:tr w:rsidR="00BA6C57" w:rsidRPr="00EC00DB" w:rsidTr="00BF12DD">
        <w:tc>
          <w:tcPr>
            <w:tcW w:w="1951" w:type="dxa"/>
            <w:vMerge/>
            <w:vAlign w:val="center"/>
          </w:tcPr>
          <w:p w:rsidR="00BA6C57" w:rsidRPr="00BF12DD" w:rsidRDefault="00BA6C57" w:rsidP="00BF12DD">
            <w:pPr>
              <w:rPr>
                <w:b/>
              </w:rPr>
            </w:pPr>
          </w:p>
        </w:tc>
        <w:tc>
          <w:tcPr>
            <w:tcW w:w="3260" w:type="dxa"/>
            <w:vAlign w:val="center"/>
          </w:tcPr>
          <w:p w:rsidR="00BA6C57" w:rsidRPr="00EC00DB" w:rsidRDefault="00BA6C57" w:rsidP="00BF12DD">
            <w:pPr>
              <w:rPr>
                <w:b/>
              </w:rPr>
            </w:pPr>
          </w:p>
        </w:tc>
      </w:tr>
      <w:tr w:rsidR="00BA6C57" w:rsidRPr="00EC00DB" w:rsidTr="00BF12DD">
        <w:trPr>
          <w:trHeight w:val="363"/>
        </w:trPr>
        <w:tc>
          <w:tcPr>
            <w:tcW w:w="1951" w:type="dxa"/>
            <w:vAlign w:val="center"/>
          </w:tcPr>
          <w:p w:rsidR="00BA6C57" w:rsidRPr="00BF12DD" w:rsidRDefault="00BA6C57" w:rsidP="00BF12DD">
            <w:pPr>
              <w:rPr>
                <w:b/>
              </w:rPr>
            </w:pPr>
            <w:r w:rsidRPr="00BF12DD">
              <w:rPr>
                <w:b/>
              </w:rPr>
              <w:t>Effective date</w:t>
            </w:r>
          </w:p>
        </w:tc>
        <w:tc>
          <w:tcPr>
            <w:tcW w:w="3260" w:type="dxa"/>
            <w:vAlign w:val="center"/>
          </w:tcPr>
          <w:p w:rsidR="00BA6C57" w:rsidRPr="00EC00DB" w:rsidRDefault="00BA6C57" w:rsidP="00BF12DD">
            <w:pPr>
              <w:rPr>
                <w:b/>
              </w:rPr>
            </w:pPr>
          </w:p>
        </w:tc>
      </w:tr>
    </w:tbl>
    <w:p w:rsidR="00BA6C57" w:rsidRPr="00EC00DB" w:rsidRDefault="00EC00DB" w:rsidP="00BF12DD">
      <w:pPr>
        <w:rPr>
          <w:color w:val="808080" w:themeColor="background1" w:themeShade="80"/>
        </w:rPr>
      </w:pPr>
      <w:r>
        <w:rPr>
          <w:noProof/>
          <w:color w:val="808080" w:themeColor="background1" w:themeShade="80"/>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154940</wp:posOffset>
                </wp:positionV>
                <wp:extent cx="5760000" cy="0"/>
                <wp:effectExtent l="0" t="0" r="6350" b="12700"/>
                <wp:wrapNone/>
                <wp:docPr id="5" name="Connecteur droit 5"/>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E05319" id="Connecteur droit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2.2pt" to="454.35pt,1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" strokecolor="black [3040]"/>
            </w:pict>
          </mc:Fallback>
        </mc:AlternateContent>
      </w:r>
    </w:p>
    <w:p w:rsidR="00992EBB" w:rsidRDefault="00992EBB" w:rsidP="00BF12DD">
      <w:pPr>
        <w:rPr>
          <w:b/>
        </w:rPr>
      </w:pPr>
    </w:p>
    <w:p w:rsidR="00992EBB" w:rsidRPr="00992EBB" w:rsidRDefault="00992EBB" w:rsidP="00992EBB">
      <w:pPr>
        <w:pStyle w:val="Titre2"/>
      </w:pPr>
      <w:r w:rsidRPr="00992EBB">
        <w:t xml:space="preserve">PART A - GENERAL INFORMATION </w:t>
      </w:r>
    </w:p>
    <w:p w:rsidR="00992EBB" w:rsidRPr="00992EBB" w:rsidRDefault="00992EBB" w:rsidP="00992EBB">
      <w:pPr>
        <w:pStyle w:val="Titre2"/>
        <w:rPr>
          <w:sz w:val="16"/>
          <w:szCs w:val="20"/>
        </w:rPr>
      </w:pPr>
      <w:r w:rsidRPr="00992EBB">
        <w:rPr>
          <w:sz w:val="16"/>
          <w:szCs w:val="20"/>
        </w:rPr>
        <w:t>A1.</w:t>
      </w:r>
      <w:r w:rsidRPr="00992EBB">
        <w:rPr>
          <w:sz w:val="16"/>
          <w:szCs w:val="20"/>
        </w:rPr>
        <w:tab/>
        <w:t>SCOPE</w:t>
      </w:r>
    </w:p>
    <w:p w:rsidR="00992EBB" w:rsidRPr="00992EBB" w:rsidRDefault="00992EBB" w:rsidP="00992EBB">
      <w:pPr>
        <w:pStyle w:val="Titre2"/>
        <w:rPr>
          <w:b w:val="0"/>
          <w:sz w:val="16"/>
          <w:szCs w:val="20"/>
        </w:rPr>
      </w:pPr>
      <w:r w:rsidRPr="00992EBB">
        <w:rPr>
          <w:b w:val="0"/>
          <w:sz w:val="16"/>
          <w:szCs w:val="20"/>
        </w:rPr>
        <w:t xml:space="preserve">A brief description of the scope of the SOP. It should describe why the SOP is required (e.g., compliance with the law and/or other internal procedures and guidelines). </w:t>
      </w:r>
    </w:p>
    <w:p w:rsidR="00992EBB" w:rsidRPr="00992EBB" w:rsidRDefault="00992EBB" w:rsidP="00992EBB">
      <w:pPr>
        <w:pStyle w:val="Titre2"/>
        <w:rPr>
          <w:sz w:val="16"/>
          <w:szCs w:val="20"/>
        </w:rPr>
      </w:pPr>
      <w:r w:rsidRPr="00992EBB">
        <w:rPr>
          <w:sz w:val="16"/>
          <w:szCs w:val="20"/>
        </w:rPr>
        <w:t>A2.</w:t>
      </w:r>
      <w:r w:rsidRPr="00992EBB">
        <w:rPr>
          <w:sz w:val="16"/>
          <w:szCs w:val="20"/>
        </w:rPr>
        <w:tab/>
        <w:t xml:space="preserve">OBJECTIVES </w:t>
      </w:r>
    </w:p>
    <w:p w:rsidR="00992EBB" w:rsidRPr="00992EBB" w:rsidRDefault="00992EBB" w:rsidP="00992EBB">
      <w:pPr>
        <w:pStyle w:val="Titre2"/>
        <w:numPr>
          <w:ilvl w:val="0"/>
          <w:numId w:val="8"/>
        </w:numPr>
        <w:spacing w:before="120" w:after="0" w:line="240" w:lineRule="auto"/>
        <w:rPr>
          <w:b w:val="0"/>
          <w:sz w:val="16"/>
          <w:szCs w:val="20"/>
        </w:rPr>
      </w:pPr>
      <w:r w:rsidRPr="00992EBB">
        <w:rPr>
          <w:b w:val="0"/>
          <w:sz w:val="16"/>
          <w:szCs w:val="20"/>
        </w:rPr>
        <w:t>Include a brief bullet-point description of the processes described in the SOP.</w:t>
      </w:r>
    </w:p>
    <w:p w:rsidR="00992EBB" w:rsidRPr="00992EBB" w:rsidRDefault="00992EBB" w:rsidP="00992EBB">
      <w:pPr>
        <w:pStyle w:val="Titre2"/>
        <w:numPr>
          <w:ilvl w:val="0"/>
          <w:numId w:val="8"/>
        </w:numPr>
        <w:spacing w:before="120" w:after="0" w:line="240" w:lineRule="auto"/>
        <w:rPr>
          <w:b w:val="0"/>
          <w:sz w:val="16"/>
          <w:szCs w:val="20"/>
        </w:rPr>
      </w:pPr>
      <w:r w:rsidRPr="00992EBB">
        <w:rPr>
          <w:b w:val="0"/>
          <w:sz w:val="16"/>
          <w:szCs w:val="20"/>
        </w:rPr>
        <w:t>Include a brief bullet-point description of the processes described in the SOP.</w:t>
      </w:r>
    </w:p>
    <w:p w:rsidR="00992EBB" w:rsidRPr="00992EBB" w:rsidRDefault="00992EBB" w:rsidP="00992EBB">
      <w:pPr>
        <w:pStyle w:val="Titre2"/>
        <w:numPr>
          <w:ilvl w:val="0"/>
          <w:numId w:val="8"/>
        </w:numPr>
        <w:spacing w:before="120" w:after="0" w:line="240" w:lineRule="auto"/>
        <w:rPr>
          <w:b w:val="0"/>
          <w:sz w:val="16"/>
          <w:szCs w:val="20"/>
        </w:rPr>
      </w:pPr>
      <w:r w:rsidRPr="00992EBB">
        <w:rPr>
          <w:b w:val="0"/>
          <w:sz w:val="16"/>
          <w:szCs w:val="20"/>
        </w:rPr>
        <w:t>Include a brief bullet-point description of the processes described in the SOP.</w:t>
      </w:r>
    </w:p>
    <w:p w:rsidR="00992EBB" w:rsidRPr="00992EBB" w:rsidRDefault="00992EBB" w:rsidP="00992EBB">
      <w:pPr>
        <w:pStyle w:val="Titre2"/>
        <w:numPr>
          <w:ilvl w:val="0"/>
          <w:numId w:val="8"/>
        </w:numPr>
        <w:spacing w:before="120" w:after="0" w:line="240" w:lineRule="auto"/>
        <w:rPr>
          <w:b w:val="0"/>
          <w:sz w:val="16"/>
          <w:szCs w:val="20"/>
        </w:rPr>
      </w:pPr>
      <w:r w:rsidRPr="00992EBB">
        <w:rPr>
          <w:b w:val="0"/>
          <w:sz w:val="16"/>
          <w:szCs w:val="20"/>
        </w:rPr>
        <w:t>Include a brief bullet-point description of the processes described in the SOP.</w:t>
      </w:r>
    </w:p>
    <w:p w:rsidR="00992EBB" w:rsidRPr="00992EBB" w:rsidRDefault="00992EBB" w:rsidP="00992EBB"/>
    <w:p w:rsidR="00992EBB" w:rsidRPr="00992EBB" w:rsidRDefault="00992EBB" w:rsidP="00992EBB">
      <w:pPr>
        <w:pStyle w:val="Titre2"/>
        <w:rPr>
          <w:sz w:val="16"/>
          <w:szCs w:val="20"/>
        </w:rPr>
      </w:pPr>
      <w:r w:rsidRPr="00992EBB">
        <w:rPr>
          <w:sz w:val="16"/>
          <w:szCs w:val="20"/>
        </w:rPr>
        <w:t>A3.</w:t>
      </w:r>
      <w:r w:rsidRPr="00992EBB">
        <w:rPr>
          <w:sz w:val="16"/>
          <w:szCs w:val="20"/>
        </w:rPr>
        <w:tab/>
        <w:t xml:space="preserve">ABBREVIATIONS AND DEFINITIONS </w:t>
      </w:r>
    </w:p>
    <w:p w:rsidR="00992EBB" w:rsidRPr="00992EBB" w:rsidRDefault="00992EBB" w:rsidP="00992EBB">
      <w:pPr>
        <w:pStyle w:val="Titre2"/>
        <w:rPr>
          <w:b w:val="0"/>
          <w:sz w:val="16"/>
          <w:szCs w:val="20"/>
        </w:rPr>
      </w:pPr>
      <w:r w:rsidRPr="00992EBB">
        <w:rPr>
          <w:b w:val="0"/>
          <w:sz w:val="16"/>
          <w:szCs w:val="20"/>
        </w:rPr>
        <w:t>When appropriate, a list of definitions and abbreviations should be included for terms used in the SOP.</w:t>
      </w:r>
    </w:p>
    <w:p w:rsidR="00992EBB" w:rsidRPr="00992EBB" w:rsidRDefault="00992EBB" w:rsidP="00992EBB">
      <w:pPr>
        <w:pStyle w:val="Titre2"/>
        <w:rPr>
          <w:b w:val="0"/>
          <w:sz w:val="16"/>
          <w:szCs w:val="20"/>
        </w:rPr>
      </w:pPr>
      <w:r w:rsidRPr="00992EBB">
        <w:rPr>
          <w:b w:val="0"/>
          <w:sz w:val="16"/>
          <w:szCs w:val="20"/>
        </w:rPr>
        <w:t>For this document, the following definitions and abbreviations apply.</w:t>
      </w:r>
      <w:r>
        <w:rPr>
          <w:b w:val="0"/>
          <w:sz w:val="16"/>
          <w:szCs w:val="20"/>
        </w:rPr>
        <w:br/>
      </w:r>
      <w:r w:rsidRPr="00992EBB">
        <w:rPr>
          <w:sz w:val="16"/>
          <w:szCs w:val="20"/>
        </w:rPr>
        <w:t>BB</w:t>
      </w:r>
      <w:r w:rsidRPr="00992EBB">
        <w:rPr>
          <w:b w:val="0"/>
          <w:sz w:val="16"/>
          <w:szCs w:val="20"/>
        </w:rPr>
        <w:t xml:space="preserve"> = Biobank </w:t>
      </w:r>
      <w:r w:rsidRPr="00992EBB">
        <w:rPr>
          <w:b w:val="0"/>
          <w:sz w:val="16"/>
          <w:szCs w:val="20"/>
        </w:rPr>
        <w:br/>
      </w:r>
      <w:r w:rsidRPr="00992EBB">
        <w:rPr>
          <w:sz w:val="16"/>
          <w:szCs w:val="20"/>
        </w:rPr>
        <w:t>BIMS</w:t>
      </w:r>
      <w:r w:rsidRPr="00992EBB">
        <w:rPr>
          <w:b w:val="0"/>
          <w:sz w:val="16"/>
          <w:szCs w:val="20"/>
        </w:rPr>
        <w:t xml:space="preserve"> = Biobank Information Management System</w:t>
      </w:r>
      <w:r w:rsidRPr="00992EBB">
        <w:rPr>
          <w:b w:val="0"/>
          <w:sz w:val="16"/>
          <w:szCs w:val="20"/>
        </w:rPr>
        <w:br/>
      </w:r>
      <w:r w:rsidRPr="00992EBB">
        <w:rPr>
          <w:sz w:val="16"/>
          <w:szCs w:val="20"/>
        </w:rPr>
        <w:t>SBP</w:t>
      </w:r>
      <w:r w:rsidRPr="00992EBB">
        <w:rPr>
          <w:b w:val="0"/>
          <w:sz w:val="16"/>
          <w:szCs w:val="20"/>
        </w:rPr>
        <w:t xml:space="preserve"> = Swiss Biobanking Platform</w:t>
      </w:r>
      <w:r w:rsidRPr="00992EBB">
        <w:rPr>
          <w:b w:val="0"/>
          <w:sz w:val="16"/>
          <w:szCs w:val="20"/>
        </w:rPr>
        <w:br/>
      </w:r>
      <w:r w:rsidRPr="00992EBB">
        <w:rPr>
          <w:sz w:val="16"/>
          <w:szCs w:val="20"/>
        </w:rPr>
        <w:t>SOP</w:t>
      </w:r>
      <w:r w:rsidRPr="00992EBB">
        <w:rPr>
          <w:b w:val="0"/>
          <w:sz w:val="16"/>
          <w:szCs w:val="20"/>
        </w:rPr>
        <w:t xml:space="preserve"> = Standard Operating Procedure</w:t>
      </w:r>
      <w:r w:rsidRPr="00992EBB">
        <w:rPr>
          <w:b w:val="0"/>
          <w:sz w:val="16"/>
          <w:szCs w:val="20"/>
        </w:rPr>
        <w:br/>
      </w:r>
      <w:r w:rsidRPr="00992EBB">
        <w:rPr>
          <w:sz w:val="16"/>
          <w:szCs w:val="20"/>
        </w:rPr>
        <w:t>QR</w:t>
      </w:r>
      <w:r w:rsidRPr="00992EBB">
        <w:rPr>
          <w:b w:val="0"/>
          <w:sz w:val="16"/>
          <w:szCs w:val="20"/>
        </w:rPr>
        <w:t xml:space="preserve"> = Quality Representative</w:t>
      </w:r>
    </w:p>
    <w:p w:rsidR="00992EBB" w:rsidRPr="00992EBB" w:rsidRDefault="00992EBB" w:rsidP="00992EBB">
      <w:pPr>
        <w:pStyle w:val="Titre2"/>
        <w:rPr>
          <w:b w:val="0"/>
          <w:sz w:val="16"/>
          <w:szCs w:val="20"/>
        </w:rPr>
      </w:pPr>
      <w:r w:rsidRPr="00992EBB">
        <w:rPr>
          <w:b w:val="0"/>
          <w:sz w:val="16"/>
          <w:szCs w:val="20"/>
        </w:rPr>
        <w:t xml:space="preserve">Add definition of terms if needed/appropriate. It can also be referred to a reference document, such as a glossary. </w:t>
      </w:r>
    </w:p>
    <w:p w:rsidR="00992EBB" w:rsidRPr="00992EBB" w:rsidRDefault="00992EBB" w:rsidP="00992EBB">
      <w:pPr>
        <w:pStyle w:val="Titre2"/>
        <w:rPr>
          <w:b w:val="0"/>
          <w:sz w:val="16"/>
          <w:szCs w:val="20"/>
        </w:rPr>
      </w:pPr>
      <w:r w:rsidRPr="00992EBB">
        <w:rPr>
          <w:b w:val="0"/>
          <w:sz w:val="16"/>
          <w:szCs w:val="20"/>
        </w:rPr>
        <w:t>The SBP SOPs are based on Good Biobanking Practices to ensure an optimal setup for the biobanking activities.</w:t>
      </w:r>
    </w:p>
    <w:p w:rsidR="00992EBB" w:rsidRDefault="00992EBB" w:rsidP="00992EBB">
      <w:r w:rsidRPr="00992EBB">
        <w:t>Additionally, the SBP SOPs can serve as a reference for BBs to develop site-specific Work Instructions.</w:t>
      </w:r>
    </w:p>
    <w:p w:rsidR="00992EBB" w:rsidRDefault="00992EBB" w:rsidP="00992EBB"/>
    <w:p w:rsidR="00992EBB" w:rsidRDefault="00992EBB">
      <w:pPr>
        <w:spacing w:line="240" w:lineRule="auto"/>
        <w:rPr>
          <w:b/>
          <w:sz w:val="24"/>
          <w:szCs w:val="24"/>
        </w:rPr>
      </w:pPr>
      <w:r>
        <w:br w:type="page"/>
      </w:r>
    </w:p>
    <w:p w:rsidR="00992EBB" w:rsidRDefault="00992EBB" w:rsidP="00992EBB">
      <w:pPr>
        <w:pStyle w:val="Titre2"/>
      </w:pPr>
      <w:r>
        <w:lastRenderedPageBreak/>
        <w:t>PART B – PERSONNEL MANAGEMENT</w:t>
      </w:r>
    </w:p>
    <w:p w:rsidR="00992EBB" w:rsidRDefault="00992EBB" w:rsidP="00992EBB"/>
    <w:p w:rsidR="00992EBB" w:rsidRPr="00992EBB" w:rsidRDefault="00992EBB" w:rsidP="00992EBB">
      <w:pPr>
        <w:rPr>
          <w:b/>
        </w:rPr>
      </w:pPr>
      <w:r w:rsidRPr="00992EBB">
        <w:rPr>
          <w:b/>
        </w:rPr>
        <w:t>B1.</w:t>
      </w:r>
      <w:r w:rsidRPr="00992EBB">
        <w:rPr>
          <w:b/>
        </w:rPr>
        <w:tab/>
        <w:t>ROLES AND RESPONSIBILITIES</w:t>
      </w:r>
    </w:p>
    <w:p w:rsidR="00992EBB" w:rsidRDefault="00992EBB" w:rsidP="00992EBB">
      <w:r>
        <w:t xml:space="preserve">Indicate the Department/Service/Unit covered to whom the SOP will apply and define the responsibilities that the individuals are expected to play. </w:t>
      </w:r>
    </w:p>
    <w:p w:rsidR="00992EBB" w:rsidRDefault="00992EBB" w:rsidP="00992EBB"/>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FFFFFF" w:themeFill="background1"/>
        <w:tblLook w:val="04A0" w:firstRow="1" w:lastRow="0" w:firstColumn="1" w:lastColumn="0" w:noHBand="0" w:noVBand="1"/>
      </w:tblPr>
      <w:tblGrid>
        <w:gridCol w:w="4474"/>
        <w:gridCol w:w="4481"/>
      </w:tblGrid>
      <w:tr w:rsidR="00992EBB" w:rsidRPr="00992EBB" w:rsidTr="00C47FCB">
        <w:tc>
          <w:tcPr>
            <w:tcW w:w="4474" w:type="dxa"/>
            <w:shd w:val="clear" w:color="auto" w:fill="FFFFFF" w:themeFill="background1"/>
          </w:tcPr>
          <w:p w:rsidR="00992EBB" w:rsidRPr="00992EBB" w:rsidRDefault="00992EBB" w:rsidP="00C47FCB">
            <w:pPr>
              <w:pStyle w:val="Corpsdetexte"/>
              <w:spacing w:after="60" w:line="280" w:lineRule="atLeast"/>
              <w:rPr>
                <w:rFonts w:eastAsiaTheme="majorEastAsia" w:cs="Arial"/>
                <w:bCs/>
                <w:color w:val="000000" w:themeColor="text1"/>
                <w:sz w:val="16"/>
                <w:szCs w:val="16"/>
                <w:lang w:val="en-GB"/>
              </w:rPr>
            </w:pPr>
            <w:r w:rsidRPr="00992EBB">
              <w:rPr>
                <w:rFonts w:eastAsiaTheme="majorEastAsia" w:cs="Arial"/>
                <w:bCs/>
                <w:color w:val="000000" w:themeColor="text1"/>
                <w:sz w:val="16"/>
                <w:szCs w:val="16"/>
                <w:lang w:val="en-GB"/>
              </w:rPr>
              <w:t>BB personnel</w:t>
            </w:r>
          </w:p>
        </w:tc>
        <w:tc>
          <w:tcPr>
            <w:tcW w:w="4481" w:type="dxa"/>
            <w:shd w:val="clear" w:color="auto" w:fill="FFFFFF" w:themeFill="background1"/>
          </w:tcPr>
          <w:p w:rsidR="00992EBB" w:rsidRPr="00992EBB" w:rsidRDefault="00992EBB" w:rsidP="00C47FCB">
            <w:pPr>
              <w:pStyle w:val="Corpsdetexte"/>
              <w:spacing w:after="60" w:line="280" w:lineRule="atLeast"/>
              <w:jc w:val="both"/>
              <w:rPr>
                <w:rFonts w:eastAsiaTheme="majorEastAsia" w:cs="Arial"/>
                <w:bCs/>
                <w:color w:val="000000" w:themeColor="text1"/>
                <w:sz w:val="16"/>
                <w:szCs w:val="16"/>
                <w:lang w:val="en-GB"/>
              </w:rPr>
            </w:pPr>
            <w:r w:rsidRPr="00992EBB">
              <w:rPr>
                <w:rFonts w:eastAsiaTheme="majorEastAsia" w:cs="Arial"/>
                <w:bCs/>
                <w:color w:val="000000" w:themeColor="text1"/>
                <w:sz w:val="16"/>
                <w:szCs w:val="16"/>
                <w:lang w:val="en-GB"/>
              </w:rPr>
              <w:t>Responsibility / role</w:t>
            </w:r>
          </w:p>
        </w:tc>
      </w:tr>
      <w:tr w:rsidR="00992EBB" w:rsidRPr="00992EBB" w:rsidTr="00C47FCB">
        <w:tc>
          <w:tcPr>
            <w:tcW w:w="4474" w:type="dxa"/>
            <w:shd w:val="clear" w:color="auto" w:fill="FFFFFF" w:themeFill="background1"/>
          </w:tcPr>
          <w:p w:rsidR="00992EBB" w:rsidRPr="00992EBB" w:rsidRDefault="00992EBB" w:rsidP="00C47FCB">
            <w:pPr>
              <w:pStyle w:val="Corpsdetexte"/>
              <w:spacing w:after="60" w:line="280" w:lineRule="atLeast"/>
              <w:jc w:val="both"/>
              <w:rPr>
                <w:rFonts w:eastAsiaTheme="majorEastAsia" w:cs="Arial"/>
                <w:b w:val="0"/>
                <w:bCs/>
                <w:color w:val="000000" w:themeColor="text1"/>
                <w:sz w:val="16"/>
                <w:szCs w:val="16"/>
                <w:lang w:val="en-GB"/>
              </w:rPr>
            </w:pPr>
            <w:r w:rsidRPr="00992EBB">
              <w:rPr>
                <w:rFonts w:eastAsiaTheme="majorEastAsia" w:cs="Arial"/>
                <w:b w:val="0"/>
                <w:bCs/>
                <w:color w:val="000000" w:themeColor="text1"/>
                <w:sz w:val="16"/>
                <w:szCs w:val="16"/>
                <w:lang w:val="en-GB"/>
              </w:rPr>
              <w:t>QR</w:t>
            </w:r>
          </w:p>
        </w:tc>
        <w:tc>
          <w:tcPr>
            <w:tcW w:w="4481" w:type="dxa"/>
            <w:shd w:val="clear" w:color="auto" w:fill="FFFFFF" w:themeFill="background1"/>
          </w:tcPr>
          <w:p w:rsidR="00992EBB" w:rsidRPr="00992EBB" w:rsidRDefault="00992EBB" w:rsidP="00C47FCB">
            <w:pPr>
              <w:pStyle w:val="Corpsdetexte"/>
              <w:spacing w:after="60" w:line="280" w:lineRule="atLeast"/>
              <w:jc w:val="both"/>
              <w:rPr>
                <w:rFonts w:cs="Arial"/>
                <w:b w:val="0"/>
                <w:color w:val="000000" w:themeColor="text1"/>
                <w:sz w:val="16"/>
                <w:szCs w:val="16"/>
                <w:lang w:val="en-GB"/>
              </w:rPr>
            </w:pPr>
            <w:r w:rsidRPr="00992EBB">
              <w:rPr>
                <w:rFonts w:cs="Arial"/>
                <w:b w:val="0"/>
                <w:color w:val="000000" w:themeColor="text1"/>
                <w:sz w:val="16"/>
                <w:szCs w:val="16"/>
                <w:lang w:val="en-GB"/>
              </w:rPr>
              <w:t>Performs Quality Control</w:t>
            </w:r>
          </w:p>
        </w:tc>
      </w:tr>
      <w:tr w:rsidR="00992EBB" w:rsidRPr="00992EBB" w:rsidTr="00C47FCB">
        <w:tc>
          <w:tcPr>
            <w:tcW w:w="4474" w:type="dxa"/>
            <w:shd w:val="clear" w:color="auto" w:fill="FFFFFF" w:themeFill="background1"/>
          </w:tcPr>
          <w:p w:rsidR="00992EBB" w:rsidRPr="00992EBB" w:rsidRDefault="00992EBB" w:rsidP="00C47FCB">
            <w:pPr>
              <w:pStyle w:val="Corpsdetexte"/>
              <w:spacing w:after="60" w:line="280" w:lineRule="atLeast"/>
              <w:jc w:val="both"/>
              <w:rPr>
                <w:rFonts w:eastAsiaTheme="majorEastAsia" w:cs="Arial"/>
                <w:b w:val="0"/>
                <w:bCs/>
                <w:color w:val="000000" w:themeColor="text1"/>
                <w:sz w:val="16"/>
                <w:szCs w:val="16"/>
                <w:lang w:val="en-GB"/>
              </w:rPr>
            </w:pPr>
          </w:p>
        </w:tc>
        <w:tc>
          <w:tcPr>
            <w:tcW w:w="4481" w:type="dxa"/>
            <w:shd w:val="clear" w:color="auto" w:fill="FFFFFF" w:themeFill="background1"/>
          </w:tcPr>
          <w:p w:rsidR="00992EBB" w:rsidRPr="00992EBB" w:rsidRDefault="00992EBB" w:rsidP="00C47FCB">
            <w:pPr>
              <w:pStyle w:val="Corpsdetexte"/>
              <w:spacing w:after="60" w:line="280" w:lineRule="atLeast"/>
              <w:jc w:val="both"/>
              <w:rPr>
                <w:rFonts w:cs="Arial"/>
                <w:b w:val="0"/>
                <w:color w:val="000000" w:themeColor="text1"/>
                <w:sz w:val="16"/>
                <w:szCs w:val="16"/>
                <w:lang w:val="en-GB"/>
              </w:rPr>
            </w:pPr>
          </w:p>
        </w:tc>
      </w:tr>
    </w:tbl>
    <w:p w:rsidR="00992EBB" w:rsidRDefault="00992EBB" w:rsidP="00992EBB"/>
    <w:p w:rsidR="00992EBB" w:rsidRDefault="00992EBB" w:rsidP="00992EBB">
      <w:pPr>
        <w:pStyle w:val="Titre2"/>
        <w:rPr>
          <w:lang w:val="en-GB"/>
        </w:rPr>
      </w:pPr>
      <w:r w:rsidRPr="00A8226E">
        <w:rPr>
          <w:lang w:val="en-GB"/>
        </w:rPr>
        <w:t>PART C</w:t>
      </w:r>
      <w:r>
        <w:rPr>
          <w:lang w:val="en-GB"/>
        </w:rPr>
        <w:t xml:space="preserve"> – PROCESS MANAGEMENT</w:t>
      </w:r>
    </w:p>
    <w:p w:rsidR="00992EBB" w:rsidRDefault="00CE2320" w:rsidP="00992EBB">
      <w:r>
        <w:rPr>
          <w:noProof/>
        </w:rPr>
        <w:object w:dxaOrig="10095" w:dyaOrig="10036" w14:anchorId="33D203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5pt;height:446pt;mso-width-percent:0;mso-height-percent:0;mso-width-percent:0;mso-height-percent:0" o:ole="">
            <v:imagedata r:id="rId8" o:title=""/>
          </v:shape>
          <o:OLEObject Type="Embed" ProgID="Visio.Drawing.15" ShapeID="_x0000_i1025" DrawAspect="Content" ObjectID="_1617102539" r:id="rId9"/>
        </w:object>
      </w:r>
    </w:p>
    <w:p w:rsidR="00992EBB" w:rsidRDefault="00992EBB" w:rsidP="00992EBB"/>
    <w:p w:rsidR="00992EBB" w:rsidRDefault="00992EBB" w:rsidP="00992EBB"/>
    <w:p w:rsidR="00992EBB" w:rsidRPr="00992EBB" w:rsidRDefault="00992EBB" w:rsidP="00992EBB">
      <w:pPr>
        <w:rPr>
          <w:b/>
        </w:rPr>
      </w:pPr>
      <w:r w:rsidRPr="00992EBB">
        <w:rPr>
          <w:b/>
        </w:rPr>
        <w:lastRenderedPageBreak/>
        <w:t>C1.</w:t>
      </w:r>
      <w:r w:rsidRPr="00992EBB">
        <w:rPr>
          <w:b/>
        </w:rPr>
        <w:tab/>
        <w:t xml:space="preserve">PROCEDURES </w:t>
      </w:r>
    </w:p>
    <w:p w:rsidR="00992EBB" w:rsidRDefault="00992EBB" w:rsidP="00992EBB">
      <w:r>
        <w:t xml:space="preserve">An SOP describes a process. It includes details about the inputs, the outputs, and how the inputs are converted into the outputs, as well as quality control and feedback to ensure consistent and quality results. </w:t>
      </w:r>
    </w:p>
    <w:p w:rsidR="00992EBB" w:rsidRDefault="00992EBB" w:rsidP="00992EBB"/>
    <w:p w:rsidR="00992EBB" w:rsidRDefault="00992EBB" w:rsidP="00992EBB">
      <w:r>
        <w:t>The SBP SOPs are based on Good Biobanking Practices to ensure an optimal setup for the biobanking activities.</w:t>
      </w:r>
    </w:p>
    <w:p w:rsidR="00992EBB" w:rsidRDefault="00992EBB" w:rsidP="00992EBB">
      <w:r>
        <w:t>Additionally, the SBP SOPs can serve as a reference for BBs to develop site-specific Work Instructions.</w:t>
      </w:r>
    </w:p>
    <w:p w:rsidR="00992EBB" w:rsidRDefault="00992EBB" w:rsidP="00992EBB"/>
    <w:p w:rsidR="00992EBB" w:rsidRDefault="00992EBB" w:rsidP="00992EBB">
      <w:r>
        <w:t xml:space="preserve">The use of flow charts may be useful, especially in complex procedures. There might be more than one sub-procedure to be de-scribed. </w:t>
      </w:r>
    </w:p>
    <w:p w:rsidR="00992EBB" w:rsidRPr="00992EBB" w:rsidRDefault="00992EBB" w:rsidP="00992EBB">
      <w:pPr>
        <w:rPr>
          <w:b/>
        </w:rPr>
      </w:pPr>
      <w:r w:rsidRPr="00992EBB">
        <w:rPr>
          <w:b/>
        </w:rPr>
        <w:t>C1.1. Heading for the first sub-procedure</w:t>
      </w:r>
    </w:p>
    <w:p w:rsidR="00992EBB" w:rsidRDefault="00992EBB" w:rsidP="00992EBB">
      <w:pPr>
        <w:pStyle w:val="Paragraphedeliste"/>
        <w:numPr>
          <w:ilvl w:val="0"/>
          <w:numId w:val="8"/>
        </w:numPr>
      </w:pPr>
      <w:r>
        <w:t>Section(s) required to detail each task of the procedure.</w:t>
      </w:r>
    </w:p>
    <w:p w:rsidR="00992EBB" w:rsidRPr="00992EBB" w:rsidRDefault="00992EBB" w:rsidP="00992EBB">
      <w:pPr>
        <w:rPr>
          <w:b/>
        </w:rPr>
      </w:pPr>
      <w:r w:rsidRPr="00992EBB">
        <w:rPr>
          <w:b/>
        </w:rPr>
        <w:t>C1.2. Heading for the second sub-procedure</w:t>
      </w:r>
    </w:p>
    <w:p w:rsidR="00992EBB" w:rsidRDefault="00992EBB" w:rsidP="00992EBB">
      <w:pPr>
        <w:pStyle w:val="Paragraphedeliste"/>
        <w:numPr>
          <w:ilvl w:val="0"/>
          <w:numId w:val="8"/>
        </w:numPr>
      </w:pPr>
      <w:r>
        <w:t>Section(s) required to detail each task of the procedure.</w:t>
      </w:r>
    </w:p>
    <w:p w:rsidR="00992EBB" w:rsidRDefault="00992EBB" w:rsidP="00992EBB"/>
    <w:p w:rsidR="00992EBB" w:rsidRPr="00992EBB" w:rsidRDefault="00992EBB" w:rsidP="00992EBB">
      <w:pPr>
        <w:rPr>
          <w:b/>
        </w:rPr>
      </w:pPr>
      <w:r w:rsidRPr="00992EBB">
        <w:rPr>
          <w:b/>
        </w:rPr>
        <w:t>C2.</w:t>
      </w:r>
      <w:r w:rsidRPr="00992EBB">
        <w:rPr>
          <w:b/>
        </w:rPr>
        <w:tab/>
        <w:t>QUALITY CONTROL</w:t>
      </w:r>
    </w:p>
    <w:p w:rsidR="00992EBB" w:rsidRDefault="00992EBB" w:rsidP="00992EBB">
      <w:r>
        <w:t>List the quality control steps to be carried out to guarantee the conformity of all processes and to ensure that the quality requirements have been fully met.</w:t>
      </w:r>
    </w:p>
    <w:p w:rsidR="00992EBB" w:rsidRDefault="00992EBB" w:rsidP="00992EBB">
      <w:pPr>
        <w:pStyle w:val="Paragraphedeliste"/>
        <w:numPr>
          <w:ilvl w:val="0"/>
          <w:numId w:val="8"/>
        </w:numPr>
      </w:pPr>
      <w:r>
        <w:t>Every time the QR performs quality control on the process outputs, quality control details (date of QC, outcomes) shall be recorded in the Quality Control Results (Document 2.04.009).</w:t>
      </w:r>
    </w:p>
    <w:p w:rsidR="00992EBB" w:rsidRDefault="00992EBB" w:rsidP="00992EBB">
      <w:pPr>
        <w:pStyle w:val="Paragraphedeliste"/>
        <w:numPr>
          <w:ilvl w:val="0"/>
          <w:numId w:val="8"/>
        </w:numPr>
      </w:pPr>
      <w:r>
        <w:t>The QR controls that the tasks performed by the personnel are listed in the Personnel file (Document 2.02.001), as established in the Personnel Management SOP (Document 1.02.001)</w:t>
      </w:r>
    </w:p>
    <w:p w:rsidR="00992EBB" w:rsidRDefault="00992EBB" w:rsidP="00992EBB"/>
    <w:p w:rsidR="00992EBB" w:rsidRDefault="00992EBB" w:rsidP="00992EBB">
      <w:pPr>
        <w:pStyle w:val="Titre2"/>
      </w:pPr>
      <w:r w:rsidRPr="00992EBB">
        <w:t>PART D – RESOURCE MANAGEMENT (OPTIONAL)</w:t>
      </w:r>
    </w:p>
    <w:p w:rsidR="00992EBB" w:rsidRPr="00992EBB" w:rsidRDefault="00992EBB" w:rsidP="00992EBB">
      <w:pPr>
        <w:rPr>
          <w:b/>
        </w:rPr>
      </w:pPr>
      <w:r w:rsidRPr="00992EBB">
        <w:rPr>
          <w:b/>
        </w:rPr>
        <w:t>D1.</w:t>
      </w:r>
      <w:r w:rsidRPr="00992EBB">
        <w:rPr>
          <w:b/>
        </w:rPr>
        <w:tab/>
        <w:t>MATERIALS AND EQUIPMENT</w:t>
      </w:r>
    </w:p>
    <w:p w:rsidR="00992EBB" w:rsidRDefault="00992EBB" w:rsidP="00992EBB">
      <w:r>
        <w:t>List the equipment needed to perform the procedure. Equipment description may include but is not limited to the name, model, date of purchase, serial number, inventory tracking number, and manufacturer. All materials needed to perform the procedure should be recorded.</w:t>
      </w:r>
    </w:p>
    <w:p w:rsidR="00992EBB" w:rsidRDefault="00992EBB" w:rsidP="00992EBB">
      <w:r>
        <w:t>The materials and equipment in the following list are recommendations only and may be substituted by alternative/equivalent products more suitable for the specific task or procedure.</w:t>
      </w:r>
    </w:p>
    <w:p w:rsidR="00992EBB" w:rsidRDefault="00992EBB" w:rsidP="00992EBB"/>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FFFFFF" w:themeFill="background1"/>
        <w:tblLook w:val="04A0" w:firstRow="1" w:lastRow="0" w:firstColumn="1" w:lastColumn="0" w:noHBand="0" w:noVBand="1"/>
      </w:tblPr>
      <w:tblGrid>
        <w:gridCol w:w="4477"/>
        <w:gridCol w:w="4478"/>
      </w:tblGrid>
      <w:tr w:rsidR="00992EBB" w:rsidRPr="00992EBB" w:rsidTr="00C47FCB">
        <w:tc>
          <w:tcPr>
            <w:tcW w:w="4724" w:type="dxa"/>
            <w:shd w:val="clear" w:color="auto" w:fill="FFFFFF" w:themeFill="background1"/>
          </w:tcPr>
          <w:p w:rsidR="00992EBB" w:rsidRPr="00992EBB" w:rsidRDefault="00992EBB" w:rsidP="00C47FCB">
            <w:pPr>
              <w:pStyle w:val="Corpsdetexte"/>
              <w:spacing w:after="60" w:line="280" w:lineRule="atLeast"/>
              <w:jc w:val="both"/>
              <w:rPr>
                <w:rFonts w:eastAsiaTheme="majorEastAsia" w:cs="Arial"/>
                <w:bCs/>
                <w:color w:val="000000" w:themeColor="text1"/>
                <w:sz w:val="16"/>
                <w:szCs w:val="16"/>
                <w:lang w:val="en-GB"/>
              </w:rPr>
            </w:pPr>
            <w:r w:rsidRPr="00992EBB">
              <w:rPr>
                <w:rFonts w:eastAsiaTheme="majorEastAsia" w:cs="Arial"/>
                <w:bCs/>
                <w:color w:val="000000" w:themeColor="text1"/>
                <w:sz w:val="16"/>
                <w:szCs w:val="16"/>
                <w:lang w:val="en-GB"/>
              </w:rPr>
              <w:t>Materials and equipment</w:t>
            </w:r>
          </w:p>
        </w:tc>
        <w:tc>
          <w:tcPr>
            <w:tcW w:w="4725" w:type="dxa"/>
            <w:shd w:val="clear" w:color="auto" w:fill="FFFFFF" w:themeFill="background1"/>
          </w:tcPr>
          <w:p w:rsidR="00992EBB" w:rsidRPr="00992EBB" w:rsidRDefault="00992EBB" w:rsidP="00C47FCB">
            <w:pPr>
              <w:pStyle w:val="Corpsdetexte"/>
              <w:spacing w:after="60" w:line="280" w:lineRule="atLeast"/>
              <w:rPr>
                <w:rFonts w:eastAsiaTheme="majorEastAsia" w:cs="Arial"/>
                <w:bCs/>
                <w:color w:val="000000" w:themeColor="text1"/>
                <w:sz w:val="16"/>
                <w:szCs w:val="16"/>
                <w:lang w:val="en-GB"/>
              </w:rPr>
            </w:pPr>
            <w:r w:rsidRPr="00992EBB">
              <w:rPr>
                <w:rFonts w:eastAsiaTheme="majorEastAsia" w:cs="Arial"/>
                <w:bCs/>
                <w:color w:val="000000" w:themeColor="text1"/>
                <w:sz w:val="16"/>
                <w:szCs w:val="16"/>
                <w:lang w:val="en-GB"/>
              </w:rPr>
              <w:t>Materials and equipment (site-specific)</w:t>
            </w:r>
          </w:p>
        </w:tc>
      </w:tr>
      <w:tr w:rsidR="00992EBB" w:rsidRPr="00992EBB" w:rsidTr="00C47FCB">
        <w:tc>
          <w:tcPr>
            <w:tcW w:w="4724" w:type="dxa"/>
            <w:shd w:val="clear" w:color="auto" w:fill="FFFFFF" w:themeFill="background1"/>
          </w:tcPr>
          <w:p w:rsidR="00992EBB" w:rsidRPr="00992EBB" w:rsidRDefault="00992EBB" w:rsidP="00C47FCB">
            <w:pPr>
              <w:pStyle w:val="Corpsdetexte"/>
              <w:spacing w:after="60" w:line="280" w:lineRule="atLeast"/>
              <w:ind w:left="792"/>
              <w:jc w:val="both"/>
              <w:rPr>
                <w:rFonts w:eastAsiaTheme="majorEastAsia" w:cs="Arial"/>
                <w:b w:val="0"/>
                <w:bCs/>
                <w:color w:val="000000" w:themeColor="text1"/>
                <w:sz w:val="16"/>
                <w:szCs w:val="16"/>
                <w:lang w:val="en-GB"/>
              </w:rPr>
            </w:pPr>
          </w:p>
        </w:tc>
        <w:tc>
          <w:tcPr>
            <w:tcW w:w="4725" w:type="dxa"/>
            <w:shd w:val="clear" w:color="auto" w:fill="FFFFFF" w:themeFill="background1"/>
          </w:tcPr>
          <w:p w:rsidR="00992EBB" w:rsidRPr="00992EBB" w:rsidRDefault="00992EBB" w:rsidP="00C47FCB">
            <w:pPr>
              <w:pStyle w:val="Corpsdetexte"/>
              <w:spacing w:after="60" w:line="280" w:lineRule="atLeast"/>
              <w:ind w:left="792"/>
              <w:jc w:val="both"/>
              <w:rPr>
                <w:rFonts w:cs="Arial"/>
                <w:b w:val="0"/>
                <w:color w:val="000000" w:themeColor="text1"/>
                <w:sz w:val="16"/>
                <w:szCs w:val="16"/>
                <w:lang w:val="en-GB"/>
              </w:rPr>
            </w:pPr>
          </w:p>
        </w:tc>
      </w:tr>
      <w:tr w:rsidR="00992EBB" w:rsidRPr="00992EBB" w:rsidTr="00C47FCB">
        <w:tc>
          <w:tcPr>
            <w:tcW w:w="4724" w:type="dxa"/>
            <w:tcBorders>
              <w:bottom w:val="single" w:sz="8" w:space="0" w:color="A6A6A6" w:themeColor="background1" w:themeShade="A6"/>
            </w:tcBorders>
            <w:shd w:val="clear" w:color="auto" w:fill="FFFFFF" w:themeFill="background1"/>
          </w:tcPr>
          <w:p w:rsidR="00992EBB" w:rsidRPr="00992EBB" w:rsidRDefault="00992EBB" w:rsidP="00C47FCB">
            <w:pPr>
              <w:pStyle w:val="Corpsdetexte"/>
              <w:spacing w:after="60" w:line="280" w:lineRule="atLeast"/>
              <w:ind w:left="792"/>
              <w:jc w:val="both"/>
              <w:rPr>
                <w:rFonts w:eastAsiaTheme="majorEastAsia" w:cs="Arial"/>
                <w:b w:val="0"/>
                <w:bCs/>
                <w:color w:val="000000" w:themeColor="text1"/>
                <w:sz w:val="16"/>
                <w:szCs w:val="16"/>
                <w:lang w:val="en-GB"/>
              </w:rPr>
            </w:pPr>
          </w:p>
        </w:tc>
        <w:tc>
          <w:tcPr>
            <w:tcW w:w="4725" w:type="dxa"/>
            <w:tcBorders>
              <w:bottom w:val="single" w:sz="8" w:space="0" w:color="A6A6A6" w:themeColor="background1" w:themeShade="A6"/>
            </w:tcBorders>
            <w:shd w:val="clear" w:color="auto" w:fill="FFFFFF" w:themeFill="background1"/>
          </w:tcPr>
          <w:p w:rsidR="00992EBB" w:rsidRPr="00992EBB" w:rsidRDefault="00992EBB" w:rsidP="00C47FCB">
            <w:pPr>
              <w:pStyle w:val="Corpsdetexte"/>
              <w:spacing w:after="60" w:line="280" w:lineRule="atLeast"/>
              <w:ind w:left="360"/>
              <w:jc w:val="both"/>
              <w:rPr>
                <w:rFonts w:cs="Arial"/>
                <w:color w:val="000000" w:themeColor="text1"/>
                <w:sz w:val="16"/>
                <w:szCs w:val="16"/>
                <w:lang w:val="en-GB"/>
              </w:rPr>
            </w:pPr>
          </w:p>
        </w:tc>
      </w:tr>
      <w:tr w:rsidR="00992EBB" w:rsidRPr="00992EBB" w:rsidTr="00C47FCB">
        <w:tc>
          <w:tcPr>
            <w:tcW w:w="472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themeFill="background1"/>
          </w:tcPr>
          <w:p w:rsidR="00992EBB" w:rsidRPr="00992EBB" w:rsidRDefault="00992EBB" w:rsidP="00C47FCB">
            <w:pPr>
              <w:pStyle w:val="Corpsdetexte"/>
              <w:spacing w:after="60" w:line="280" w:lineRule="atLeast"/>
              <w:ind w:left="792"/>
              <w:jc w:val="both"/>
              <w:rPr>
                <w:rFonts w:eastAsiaTheme="majorEastAsia" w:cs="Arial"/>
                <w:b w:val="0"/>
                <w:bCs/>
                <w:color w:val="000000" w:themeColor="text1"/>
                <w:sz w:val="16"/>
                <w:szCs w:val="16"/>
                <w:lang w:val="en-GB"/>
              </w:rPr>
            </w:pPr>
          </w:p>
        </w:tc>
        <w:tc>
          <w:tcPr>
            <w:tcW w:w="472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themeFill="background1"/>
          </w:tcPr>
          <w:p w:rsidR="00992EBB" w:rsidRPr="00992EBB" w:rsidRDefault="00992EBB" w:rsidP="00C47FCB">
            <w:pPr>
              <w:pStyle w:val="Corpsdetexte"/>
              <w:spacing w:after="60" w:line="280" w:lineRule="atLeast"/>
              <w:ind w:left="360"/>
              <w:jc w:val="both"/>
              <w:rPr>
                <w:rFonts w:cs="Arial"/>
                <w:color w:val="000000" w:themeColor="text1"/>
                <w:sz w:val="16"/>
                <w:szCs w:val="16"/>
                <w:lang w:val="en-GB"/>
              </w:rPr>
            </w:pPr>
          </w:p>
        </w:tc>
      </w:tr>
      <w:tr w:rsidR="00992EBB" w:rsidRPr="00992EBB" w:rsidTr="00C47FCB">
        <w:tc>
          <w:tcPr>
            <w:tcW w:w="472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themeFill="background1"/>
          </w:tcPr>
          <w:p w:rsidR="00992EBB" w:rsidRPr="00992EBB" w:rsidRDefault="00992EBB" w:rsidP="00C47FCB">
            <w:pPr>
              <w:pStyle w:val="Corpsdetexte"/>
              <w:spacing w:after="60" w:line="280" w:lineRule="atLeast"/>
              <w:ind w:left="792"/>
              <w:jc w:val="both"/>
              <w:rPr>
                <w:rFonts w:eastAsiaTheme="majorEastAsia" w:cs="Arial"/>
                <w:b w:val="0"/>
                <w:bCs/>
                <w:color w:val="000000" w:themeColor="text1"/>
                <w:sz w:val="16"/>
                <w:szCs w:val="16"/>
                <w:lang w:val="en-GB"/>
              </w:rPr>
            </w:pPr>
          </w:p>
        </w:tc>
        <w:tc>
          <w:tcPr>
            <w:tcW w:w="472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themeFill="background1"/>
          </w:tcPr>
          <w:p w:rsidR="00992EBB" w:rsidRPr="00992EBB" w:rsidRDefault="00992EBB" w:rsidP="00C47FCB">
            <w:pPr>
              <w:pStyle w:val="Corpsdetexte"/>
              <w:spacing w:after="60" w:line="280" w:lineRule="atLeast"/>
              <w:ind w:left="360"/>
              <w:jc w:val="both"/>
              <w:rPr>
                <w:rFonts w:cs="Arial"/>
                <w:color w:val="000000" w:themeColor="text1"/>
                <w:sz w:val="16"/>
                <w:szCs w:val="16"/>
                <w:lang w:val="en-GB"/>
              </w:rPr>
            </w:pPr>
          </w:p>
        </w:tc>
      </w:tr>
    </w:tbl>
    <w:p w:rsidR="00992EBB" w:rsidRDefault="00992EBB" w:rsidP="00992EBB">
      <w:bookmarkStart w:id="0" w:name="_GoBack"/>
      <w:bookmarkEnd w:id="0"/>
    </w:p>
    <w:p w:rsidR="00992EBB" w:rsidRPr="00992EBB" w:rsidRDefault="00992EBB" w:rsidP="00992EBB">
      <w:pPr>
        <w:rPr>
          <w:b/>
        </w:rPr>
      </w:pPr>
      <w:r w:rsidRPr="00992EBB">
        <w:rPr>
          <w:b/>
        </w:rPr>
        <w:t>D2.</w:t>
      </w:r>
      <w:r w:rsidRPr="00992EBB">
        <w:rPr>
          <w:b/>
        </w:rPr>
        <w:tab/>
        <w:t>POTENTIAL HAZARDS AND PRECAUTIONS TO TAKE</w:t>
      </w:r>
    </w:p>
    <w:p w:rsidR="00992EBB" w:rsidRDefault="00992EBB" w:rsidP="00992EBB">
      <w:r>
        <w:t>List the hazards which are related to the execution of tasks described in this SOP.</w:t>
      </w:r>
    </w:p>
    <w:p w:rsidR="00992EBB" w:rsidRDefault="00992EBB" w:rsidP="00992EBB">
      <w:r>
        <w:t>List the precautions that must be taken during the executions of tasks described in this SOP.</w:t>
      </w:r>
    </w:p>
    <w:p w:rsidR="00992EBB" w:rsidRDefault="00992EBB" w:rsidP="00992EBB"/>
    <w:p w:rsidR="00992EBB" w:rsidRPr="00992EBB" w:rsidRDefault="00992EBB" w:rsidP="00992EBB">
      <w:pPr>
        <w:rPr>
          <w:b/>
        </w:rPr>
      </w:pPr>
      <w:r w:rsidRPr="00992EBB">
        <w:rPr>
          <w:b/>
        </w:rPr>
        <w:t>D3.</w:t>
      </w:r>
      <w:r w:rsidRPr="00992EBB">
        <w:rPr>
          <w:b/>
        </w:rPr>
        <w:tab/>
        <w:t>PROTECTIVE WEAR AND SAFETY EQUIPMENT</w:t>
      </w:r>
    </w:p>
    <w:p w:rsidR="00992EBB" w:rsidRDefault="00992EBB" w:rsidP="00992EBB">
      <w:r>
        <w:t xml:space="preserve">Specify which the protective wear and/or other safety equipment should be worn by the personnel when executing the tasks de-scribed in this SOP. </w:t>
      </w:r>
    </w:p>
    <w:p w:rsidR="00992EBB" w:rsidRDefault="00992EBB" w:rsidP="00992EBB">
      <w:r>
        <w:t>Specify whether the protective wear and/or special safety equipment are recommendations only or are mandatory.</w:t>
      </w:r>
    </w:p>
    <w:p w:rsidR="00992EBB" w:rsidRDefault="00992EBB" w:rsidP="00992EBB"/>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FFFFFF" w:themeFill="background1"/>
        <w:tblLook w:val="04A0" w:firstRow="1" w:lastRow="0" w:firstColumn="1" w:lastColumn="0" w:noHBand="0" w:noVBand="1"/>
      </w:tblPr>
      <w:tblGrid>
        <w:gridCol w:w="3367"/>
        <w:gridCol w:w="2803"/>
        <w:gridCol w:w="2785"/>
      </w:tblGrid>
      <w:tr w:rsidR="00992EBB" w:rsidRPr="00992EBB" w:rsidTr="00C47FCB">
        <w:tc>
          <w:tcPr>
            <w:tcW w:w="3589" w:type="dxa"/>
            <w:shd w:val="clear" w:color="auto" w:fill="FFFFFF" w:themeFill="background1"/>
          </w:tcPr>
          <w:p w:rsidR="00992EBB" w:rsidRPr="00992EBB" w:rsidRDefault="00992EBB" w:rsidP="00C47FCB">
            <w:pPr>
              <w:pStyle w:val="Corpsdetexte"/>
              <w:spacing w:after="60" w:line="280" w:lineRule="atLeast"/>
              <w:jc w:val="both"/>
              <w:rPr>
                <w:rFonts w:eastAsiaTheme="majorEastAsia" w:cs="Arial"/>
                <w:bCs/>
                <w:color w:val="000000" w:themeColor="text1"/>
                <w:sz w:val="16"/>
                <w:szCs w:val="16"/>
                <w:lang w:val="en-GB"/>
              </w:rPr>
            </w:pPr>
            <w:r w:rsidRPr="00992EBB">
              <w:rPr>
                <w:rFonts w:eastAsiaTheme="majorEastAsia" w:cs="Arial"/>
                <w:bCs/>
                <w:color w:val="000000" w:themeColor="text1"/>
                <w:sz w:val="16"/>
                <w:szCs w:val="16"/>
                <w:lang w:val="en-GB"/>
              </w:rPr>
              <w:lastRenderedPageBreak/>
              <w:t>Safety equipment/ protective wear</w:t>
            </w:r>
          </w:p>
        </w:tc>
        <w:tc>
          <w:tcPr>
            <w:tcW w:w="2968" w:type="dxa"/>
            <w:shd w:val="clear" w:color="auto" w:fill="FFFFFF" w:themeFill="background1"/>
          </w:tcPr>
          <w:p w:rsidR="00992EBB" w:rsidRPr="00992EBB" w:rsidRDefault="00992EBB" w:rsidP="00C47FCB">
            <w:pPr>
              <w:pStyle w:val="Corpsdetexte"/>
              <w:spacing w:after="60" w:line="280" w:lineRule="atLeast"/>
              <w:jc w:val="both"/>
              <w:rPr>
                <w:rFonts w:eastAsiaTheme="majorEastAsia" w:cs="Arial"/>
                <w:bCs/>
                <w:color w:val="000000" w:themeColor="text1"/>
                <w:sz w:val="16"/>
                <w:szCs w:val="16"/>
                <w:lang w:val="en-GB"/>
              </w:rPr>
            </w:pPr>
            <w:r w:rsidRPr="00992EBB">
              <w:rPr>
                <w:rFonts w:eastAsiaTheme="majorEastAsia" w:cs="Arial"/>
                <w:bCs/>
                <w:color w:val="000000" w:themeColor="text1"/>
                <w:sz w:val="16"/>
                <w:szCs w:val="16"/>
                <w:lang w:val="en-GB"/>
              </w:rPr>
              <w:t>Recommended</w:t>
            </w:r>
          </w:p>
        </w:tc>
        <w:tc>
          <w:tcPr>
            <w:tcW w:w="2968" w:type="dxa"/>
            <w:shd w:val="clear" w:color="auto" w:fill="FFFFFF" w:themeFill="background1"/>
          </w:tcPr>
          <w:p w:rsidR="00992EBB" w:rsidRPr="00992EBB" w:rsidRDefault="00992EBB" w:rsidP="00C47FCB">
            <w:pPr>
              <w:pStyle w:val="Corpsdetexte"/>
              <w:spacing w:after="60" w:line="280" w:lineRule="atLeast"/>
              <w:jc w:val="both"/>
              <w:rPr>
                <w:rFonts w:eastAsiaTheme="majorEastAsia" w:cs="Arial"/>
                <w:bCs/>
                <w:color w:val="000000" w:themeColor="text1"/>
                <w:sz w:val="16"/>
                <w:szCs w:val="16"/>
                <w:lang w:val="en-GB"/>
              </w:rPr>
            </w:pPr>
            <w:r w:rsidRPr="00992EBB">
              <w:rPr>
                <w:rFonts w:eastAsiaTheme="majorEastAsia" w:cs="Arial"/>
                <w:bCs/>
                <w:color w:val="000000" w:themeColor="text1"/>
                <w:sz w:val="16"/>
                <w:szCs w:val="16"/>
                <w:lang w:val="en-GB"/>
              </w:rPr>
              <w:t>Mandatory</w:t>
            </w:r>
          </w:p>
        </w:tc>
      </w:tr>
      <w:tr w:rsidR="00992EBB" w:rsidRPr="00992EBB" w:rsidTr="00C47FCB">
        <w:tc>
          <w:tcPr>
            <w:tcW w:w="3589" w:type="dxa"/>
            <w:shd w:val="clear" w:color="auto" w:fill="FFFFFF" w:themeFill="background1"/>
          </w:tcPr>
          <w:p w:rsidR="00992EBB" w:rsidRPr="00992EBB" w:rsidRDefault="00992EBB" w:rsidP="00C47FCB">
            <w:pPr>
              <w:pStyle w:val="Corpsdetexte"/>
              <w:spacing w:after="60" w:line="280" w:lineRule="atLeast"/>
              <w:ind w:left="792"/>
              <w:jc w:val="both"/>
              <w:rPr>
                <w:rFonts w:eastAsiaTheme="majorEastAsia" w:cs="Arial"/>
                <w:b w:val="0"/>
                <w:bCs/>
                <w:color w:val="000000" w:themeColor="text1"/>
                <w:sz w:val="16"/>
                <w:szCs w:val="16"/>
                <w:lang w:val="en-GB"/>
              </w:rPr>
            </w:pPr>
          </w:p>
        </w:tc>
        <w:tc>
          <w:tcPr>
            <w:tcW w:w="2968" w:type="dxa"/>
            <w:shd w:val="clear" w:color="auto" w:fill="FFFFFF" w:themeFill="background1"/>
          </w:tcPr>
          <w:p w:rsidR="00992EBB" w:rsidRPr="00992EBB" w:rsidRDefault="00992EBB" w:rsidP="00C47FCB">
            <w:pPr>
              <w:pStyle w:val="Corpsdetexte"/>
              <w:spacing w:after="60" w:line="280" w:lineRule="atLeast"/>
              <w:ind w:left="792"/>
              <w:jc w:val="both"/>
              <w:rPr>
                <w:rFonts w:cs="Arial"/>
                <w:b w:val="0"/>
                <w:color w:val="000000" w:themeColor="text1"/>
                <w:sz w:val="16"/>
                <w:szCs w:val="16"/>
                <w:lang w:val="en-GB"/>
              </w:rPr>
            </w:pPr>
          </w:p>
        </w:tc>
        <w:tc>
          <w:tcPr>
            <w:tcW w:w="2968" w:type="dxa"/>
            <w:shd w:val="clear" w:color="auto" w:fill="FFFFFF" w:themeFill="background1"/>
          </w:tcPr>
          <w:p w:rsidR="00992EBB" w:rsidRPr="00992EBB" w:rsidRDefault="00992EBB" w:rsidP="00C47FCB">
            <w:pPr>
              <w:pStyle w:val="Corpsdetexte"/>
              <w:spacing w:after="60" w:line="280" w:lineRule="atLeast"/>
              <w:ind w:left="792"/>
              <w:jc w:val="both"/>
              <w:rPr>
                <w:rFonts w:cs="Arial"/>
                <w:b w:val="0"/>
                <w:color w:val="000000" w:themeColor="text1"/>
                <w:sz w:val="16"/>
                <w:szCs w:val="16"/>
                <w:lang w:val="en-GB"/>
              </w:rPr>
            </w:pPr>
          </w:p>
        </w:tc>
      </w:tr>
      <w:tr w:rsidR="00992EBB" w:rsidRPr="00992EBB" w:rsidTr="00C47FCB">
        <w:tc>
          <w:tcPr>
            <w:tcW w:w="3589" w:type="dxa"/>
            <w:shd w:val="clear" w:color="auto" w:fill="FFFFFF" w:themeFill="background1"/>
          </w:tcPr>
          <w:p w:rsidR="00992EBB" w:rsidRPr="00992EBB" w:rsidRDefault="00992EBB" w:rsidP="00C47FCB">
            <w:pPr>
              <w:pStyle w:val="Corpsdetexte"/>
              <w:spacing w:after="60" w:line="280" w:lineRule="atLeast"/>
              <w:ind w:left="792"/>
              <w:jc w:val="both"/>
              <w:rPr>
                <w:rFonts w:eastAsiaTheme="majorEastAsia" w:cs="Arial"/>
                <w:b w:val="0"/>
                <w:bCs/>
                <w:color w:val="000000" w:themeColor="text1"/>
                <w:sz w:val="16"/>
                <w:szCs w:val="16"/>
                <w:lang w:val="en-GB"/>
              </w:rPr>
            </w:pPr>
          </w:p>
        </w:tc>
        <w:tc>
          <w:tcPr>
            <w:tcW w:w="2968" w:type="dxa"/>
            <w:shd w:val="clear" w:color="auto" w:fill="FFFFFF" w:themeFill="background1"/>
          </w:tcPr>
          <w:p w:rsidR="00992EBB" w:rsidRPr="00992EBB" w:rsidRDefault="00992EBB" w:rsidP="00C47FCB">
            <w:pPr>
              <w:pStyle w:val="Corpsdetexte"/>
              <w:spacing w:after="60" w:line="280" w:lineRule="atLeast"/>
              <w:ind w:left="360"/>
              <w:jc w:val="both"/>
              <w:rPr>
                <w:rFonts w:cs="Arial"/>
                <w:b w:val="0"/>
                <w:color w:val="000000" w:themeColor="text1"/>
                <w:sz w:val="16"/>
                <w:szCs w:val="16"/>
                <w:lang w:val="en-GB"/>
              </w:rPr>
            </w:pPr>
          </w:p>
        </w:tc>
        <w:tc>
          <w:tcPr>
            <w:tcW w:w="2968" w:type="dxa"/>
            <w:shd w:val="clear" w:color="auto" w:fill="FFFFFF" w:themeFill="background1"/>
          </w:tcPr>
          <w:p w:rsidR="00992EBB" w:rsidRPr="00992EBB" w:rsidRDefault="00992EBB" w:rsidP="00C47FCB">
            <w:pPr>
              <w:pStyle w:val="Corpsdetexte"/>
              <w:spacing w:after="60" w:line="280" w:lineRule="atLeast"/>
              <w:ind w:left="360"/>
              <w:jc w:val="both"/>
              <w:rPr>
                <w:rFonts w:cs="Arial"/>
                <w:b w:val="0"/>
                <w:color w:val="000000" w:themeColor="text1"/>
                <w:sz w:val="16"/>
                <w:szCs w:val="16"/>
                <w:lang w:val="en-GB"/>
              </w:rPr>
            </w:pPr>
          </w:p>
        </w:tc>
      </w:tr>
      <w:tr w:rsidR="00992EBB" w:rsidRPr="00992EBB" w:rsidTr="00C47FCB">
        <w:tc>
          <w:tcPr>
            <w:tcW w:w="3589" w:type="dxa"/>
            <w:shd w:val="clear" w:color="auto" w:fill="FFFFFF" w:themeFill="background1"/>
          </w:tcPr>
          <w:p w:rsidR="00992EBB" w:rsidRPr="00992EBB" w:rsidRDefault="00992EBB" w:rsidP="00C47FCB">
            <w:pPr>
              <w:pStyle w:val="Corpsdetexte"/>
              <w:spacing w:after="60" w:line="280" w:lineRule="atLeast"/>
              <w:ind w:left="792"/>
              <w:jc w:val="both"/>
              <w:rPr>
                <w:rFonts w:eastAsiaTheme="majorEastAsia" w:cs="Arial"/>
                <w:b w:val="0"/>
                <w:bCs/>
                <w:color w:val="000000" w:themeColor="text1"/>
                <w:sz w:val="16"/>
                <w:szCs w:val="16"/>
                <w:lang w:val="en-GB"/>
              </w:rPr>
            </w:pPr>
          </w:p>
        </w:tc>
        <w:tc>
          <w:tcPr>
            <w:tcW w:w="2968" w:type="dxa"/>
            <w:shd w:val="clear" w:color="auto" w:fill="FFFFFF" w:themeFill="background1"/>
          </w:tcPr>
          <w:p w:rsidR="00992EBB" w:rsidRPr="00992EBB" w:rsidRDefault="00992EBB" w:rsidP="00C47FCB">
            <w:pPr>
              <w:pStyle w:val="Corpsdetexte"/>
              <w:spacing w:after="60" w:line="280" w:lineRule="atLeast"/>
              <w:ind w:left="360"/>
              <w:jc w:val="both"/>
              <w:rPr>
                <w:rFonts w:cs="Arial"/>
                <w:b w:val="0"/>
                <w:color w:val="000000" w:themeColor="text1"/>
                <w:sz w:val="16"/>
                <w:szCs w:val="16"/>
                <w:lang w:val="en-GB"/>
              </w:rPr>
            </w:pPr>
          </w:p>
        </w:tc>
        <w:tc>
          <w:tcPr>
            <w:tcW w:w="2968" w:type="dxa"/>
            <w:shd w:val="clear" w:color="auto" w:fill="FFFFFF" w:themeFill="background1"/>
          </w:tcPr>
          <w:p w:rsidR="00992EBB" w:rsidRPr="00992EBB" w:rsidRDefault="00992EBB" w:rsidP="00C47FCB">
            <w:pPr>
              <w:pStyle w:val="Corpsdetexte"/>
              <w:spacing w:after="60" w:line="280" w:lineRule="atLeast"/>
              <w:ind w:left="360"/>
              <w:jc w:val="both"/>
              <w:rPr>
                <w:rFonts w:cs="Arial"/>
                <w:b w:val="0"/>
                <w:color w:val="000000" w:themeColor="text1"/>
                <w:sz w:val="16"/>
                <w:szCs w:val="16"/>
                <w:lang w:val="en-GB"/>
              </w:rPr>
            </w:pPr>
          </w:p>
        </w:tc>
      </w:tr>
    </w:tbl>
    <w:p w:rsidR="00992EBB" w:rsidRDefault="00992EBB" w:rsidP="00992EBB"/>
    <w:p w:rsidR="00992EBB" w:rsidRDefault="00992EBB" w:rsidP="00992EBB">
      <w:pPr>
        <w:pStyle w:val="Titre2"/>
      </w:pPr>
      <w:r>
        <w:t>PART E - REFERENCES</w:t>
      </w:r>
    </w:p>
    <w:p w:rsidR="00992EBB" w:rsidRPr="00992EBB" w:rsidRDefault="00992EBB" w:rsidP="00992EBB">
      <w:pPr>
        <w:rPr>
          <w:b/>
        </w:rPr>
      </w:pPr>
      <w:r w:rsidRPr="00992EBB">
        <w:rPr>
          <w:b/>
        </w:rPr>
        <w:t>E1. REFERENCE TO LAWS, REGULATIONS, AND GUIDELINES</w:t>
      </w:r>
    </w:p>
    <w:p w:rsidR="00992EBB" w:rsidRDefault="00992EBB" w:rsidP="00992EBB">
      <w:r>
        <w:t>Insert relevant references to laws, regulations, and guidelines. When possible, web references should be included.</w:t>
      </w:r>
    </w:p>
    <w:p w:rsidR="00992EBB" w:rsidRDefault="00992EBB" w:rsidP="00992EBB">
      <w:pPr>
        <w:pStyle w:val="Paragraphedeliste"/>
        <w:numPr>
          <w:ilvl w:val="0"/>
          <w:numId w:val="8"/>
        </w:numPr>
      </w:pPr>
      <w:r>
        <w:t xml:space="preserve">SBP - Ethical, legal and professional compliance list for human research biobanks applicable in Switzerland [Status as of 1 March 2018] </w:t>
      </w:r>
    </w:p>
    <w:p w:rsidR="00992EBB" w:rsidRDefault="00992EBB" w:rsidP="00992EBB"/>
    <w:p w:rsidR="00992EBB" w:rsidRPr="00992EBB" w:rsidRDefault="00992EBB" w:rsidP="00992EBB">
      <w:pPr>
        <w:rPr>
          <w:b/>
        </w:rPr>
      </w:pPr>
      <w:r w:rsidRPr="00992EBB">
        <w:rPr>
          <w:b/>
        </w:rPr>
        <w:t>E2. REFERENCE TO OTHER SBP DOCUMENTS</w:t>
      </w:r>
    </w:p>
    <w:p w:rsidR="00992EBB" w:rsidRDefault="00992EBB" w:rsidP="00992EBB">
      <w:r>
        <w:t xml:space="preserve">Cross-reference all documents provided by the SBP, which are relevant to this SOP. Insert relevant references as required, </w:t>
      </w:r>
      <w:proofErr w:type="spellStart"/>
      <w:r>
        <w:t>suf-ficient</w:t>
      </w:r>
      <w:proofErr w:type="spellEnd"/>
      <w:r>
        <w:t xml:space="preserve"> for the user to find the source document. Web references should be included where possible.</w:t>
      </w:r>
    </w:p>
    <w:p w:rsidR="00992EBB" w:rsidRDefault="00992EBB" w:rsidP="00992EBB"/>
    <w:p w:rsidR="00992EBB" w:rsidRDefault="00992EBB" w:rsidP="00992EBB">
      <w:pPr>
        <w:pStyle w:val="Paragraphedeliste"/>
        <w:numPr>
          <w:ilvl w:val="0"/>
          <w:numId w:val="8"/>
        </w:numPr>
      </w:pPr>
      <w:r>
        <w:t>1.04.001 Document Management SOP</w:t>
      </w:r>
    </w:p>
    <w:p w:rsidR="00992EBB" w:rsidRDefault="00992EBB" w:rsidP="00992EBB">
      <w:pPr>
        <w:pStyle w:val="Paragraphedeliste"/>
        <w:numPr>
          <w:ilvl w:val="0"/>
          <w:numId w:val="8"/>
        </w:numPr>
      </w:pPr>
      <w:r>
        <w:t>1.02.001 Personnel Management SOP</w:t>
      </w:r>
    </w:p>
    <w:p w:rsidR="00992EBB" w:rsidRDefault="00992EBB" w:rsidP="00992EBB">
      <w:pPr>
        <w:pStyle w:val="Paragraphedeliste"/>
        <w:numPr>
          <w:ilvl w:val="0"/>
          <w:numId w:val="8"/>
        </w:numPr>
      </w:pPr>
      <w:r>
        <w:t>1.04.002 Non-conformity Management SOP</w:t>
      </w:r>
    </w:p>
    <w:p w:rsidR="00992EBB" w:rsidRDefault="00992EBB" w:rsidP="00992EBB"/>
    <w:p w:rsidR="00992EBB" w:rsidRPr="00992EBB" w:rsidRDefault="00992EBB" w:rsidP="00992EBB">
      <w:pPr>
        <w:rPr>
          <w:b/>
        </w:rPr>
      </w:pPr>
      <w:r w:rsidRPr="00992EBB">
        <w:rPr>
          <w:b/>
        </w:rPr>
        <w:t>E3. APPENDICES</w:t>
      </w:r>
    </w:p>
    <w:p w:rsidR="00992EBB" w:rsidRDefault="00992EBB" w:rsidP="00992EBB">
      <w:r>
        <w:t>List any templates cited in the text that has to be attached to this SOP.</w:t>
      </w:r>
    </w:p>
    <w:p w:rsidR="00992EBB" w:rsidRDefault="00992EBB" w:rsidP="00992EBB">
      <w:pPr>
        <w:pStyle w:val="Paragraphedeliste"/>
        <w:numPr>
          <w:ilvl w:val="0"/>
          <w:numId w:val="8"/>
        </w:numPr>
      </w:pPr>
      <w:r>
        <w:t>2.04.009 Quality Control Results.</w:t>
      </w:r>
    </w:p>
    <w:p w:rsidR="00992EBB" w:rsidRDefault="00992EBB" w:rsidP="00992EBB">
      <w:pPr>
        <w:pStyle w:val="Paragraphedeliste"/>
        <w:numPr>
          <w:ilvl w:val="0"/>
          <w:numId w:val="8"/>
        </w:numPr>
      </w:pPr>
      <w:r>
        <w:t>2.02.001 Personnel file</w:t>
      </w:r>
    </w:p>
    <w:p w:rsidR="00992EBB" w:rsidRDefault="00992EBB" w:rsidP="00992EBB"/>
    <w:p w:rsidR="00992EBB" w:rsidRPr="00992EBB" w:rsidRDefault="00992EBB" w:rsidP="00992EBB">
      <w:pPr>
        <w:rPr>
          <w:b/>
        </w:rPr>
      </w:pPr>
      <w:r w:rsidRPr="00992EBB">
        <w:rPr>
          <w:b/>
        </w:rPr>
        <w:t>E4. REVISION HISTORY</w:t>
      </w:r>
    </w:p>
    <w:p w:rsidR="00992EBB" w:rsidRDefault="00992EBB" w:rsidP="00992EBB">
      <w:r>
        <w:t>When the SOP is the initial version:</w:t>
      </w:r>
    </w:p>
    <w:p w:rsidR="00992EBB" w:rsidRDefault="00992EBB" w:rsidP="00992EBB">
      <w:r>
        <w:t>Document number: record the document and version number</w:t>
      </w:r>
    </w:p>
    <w:p w:rsidR="00992EBB" w:rsidRDefault="00992EBB" w:rsidP="00992EBB">
      <w:r>
        <w:t xml:space="preserve">Revision date: record effective date of the SOP or “see page 1” </w:t>
      </w:r>
    </w:p>
    <w:p w:rsidR="00992EBB" w:rsidRDefault="00992EBB" w:rsidP="00992EBB">
      <w:r>
        <w:t xml:space="preserve">Details of revision: state, “Initial version” or “New SOP” </w:t>
      </w:r>
    </w:p>
    <w:p w:rsidR="00992EBB" w:rsidRDefault="00992EBB" w:rsidP="00992EBB">
      <w:r>
        <w:t>Author: state name of the author of revision.</w:t>
      </w:r>
    </w:p>
    <w:p w:rsidR="00992EBB" w:rsidRDefault="00992EBB" w:rsidP="00992EBB">
      <w:r>
        <w:t>When replacing a previous version of the SOP:</w:t>
      </w:r>
    </w:p>
    <w:p w:rsidR="00992EBB" w:rsidRDefault="00992EBB" w:rsidP="00992EBB">
      <w:r>
        <w:t>Document number: record the document and new version number</w:t>
      </w:r>
    </w:p>
    <w:p w:rsidR="00992EBB" w:rsidRDefault="00992EBB" w:rsidP="00992EBB">
      <w:r>
        <w:t>Revision date: record effective date of the document reviewed or “see page 1”</w:t>
      </w:r>
    </w:p>
    <w:p w:rsidR="00992EBB" w:rsidRDefault="00992EBB" w:rsidP="00992EBB">
      <w:r>
        <w:t>Details of revision: record the main changes from the previous SOP</w:t>
      </w:r>
    </w:p>
    <w:p w:rsidR="00992EBB" w:rsidRDefault="00992EBB" w:rsidP="00992EBB">
      <w:r>
        <w:t>Author: state name of the author of revision</w:t>
      </w:r>
    </w:p>
    <w:p w:rsidR="00430876" w:rsidRPr="00EC00DB" w:rsidRDefault="00EC6AA3" w:rsidP="00992EBB">
      <w:r>
        <w:rPr>
          <w:noProof/>
          <w:color w:val="808080" w:themeColor="background1" w:themeShade="80"/>
        </w:rPr>
        <mc:AlternateContent>
          <mc:Choice Requires="wps">
            <w:drawing>
              <wp:anchor distT="0" distB="0" distL="114300" distR="114300" simplePos="0" relativeHeight="251661312" behindDoc="0" locked="0" layoutInCell="1" allowOverlap="1" wp14:anchorId="426633A6" wp14:editId="65D835E7">
                <wp:simplePos x="0" y="0"/>
                <wp:positionH relativeFrom="column">
                  <wp:posOffset>0</wp:posOffset>
                </wp:positionH>
                <wp:positionV relativeFrom="paragraph">
                  <wp:posOffset>145415</wp:posOffset>
                </wp:positionV>
                <wp:extent cx="5760000" cy="0"/>
                <wp:effectExtent l="0" t="0" r="6350" b="12700"/>
                <wp:wrapNone/>
                <wp:docPr id="6" name="Connecteur droit 6"/>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167F18" id="Connecteur droit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45pt" to="453.55pt,1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" strokecolor="black [3040]"/>
            </w:pict>
          </mc:Fallback>
        </mc:AlternateContent>
      </w:r>
    </w:p>
    <w:p w:rsidR="00430876" w:rsidRPr="00992EBB" w:rsidRDefault="00430876" w:rsidP="00992EBB">
      <w:pPr>
        <w:pStyle w:val="Titre2"/>
        <w:rPr>
          <w:sz w:val="16"/>
          <w:szCs w:val="16"/>
        </w:rPr>
      </w:pPr>
      <w:r w:rsidRPr="00992EBB">
        <w:rPr>
          <w:sz w:val="16"/>
          <w:szCs w:val="16"/>
        </w:rPr>
        <w:t>REVISION HISTORY</w:t>
      </w:r>
    </w:p>
    <w:tbl>
      <w:tblPr>
        <w:tblW w:w="9069"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862"/>
        <w:gridCol w:w="1479"/>
        <w:gridCol w:w="1870"/>
        <w:gridCol w:w="3858"/>
      </w:tblGrid>
      <w:tr w:rsidR="00BA6C57" w:rsidRPr="00EC00DB" w:rsidTr="00BF12DD">
        <w:tc>
          <w:tcPr>
            <w:tcW w:w="1862" w:type="dxa"/>
            <w:shd w:val="clear" w:color="auto" w:fill="FFFFFF" w:themeFill="background1"/>
          </w:tcPr>
          <w:p w:rsidR="00430876" w:rsidRPr="00BF12DD" w:rsidRDefault="00430876" w:rsidP="00BF12DD">
            <w:pPr>
              <w:rPr>
                <w:rFonts w:eastAsiaTheme="majorEastAsia"/>
                <w:b/>
                <w:bCs/>
              </w:rPr>
            </w:pPr>
            <w:r w:rsidRPr="00BF12DD">
              <w:rPr>
                <w:rFonts w:eastAsiaTheme="majorEastAsia"/>
                <w:b/>
                <w:bCs/>
              </w:rPr>
              <w:t>Document number</w:t>
            </w:r>
          </w:p>
        </w:tc>
        <w:tc>
          <w:tcPr>
            <w:tcW w:w="1479" w:type="dxa"/>
            <w:shd w:val="clear" w:color="auto" w:fill="FFFFFF" w:themeFill="background1"/>
          </w:tcPr>
          <w:p w:rsidR="00430876" w:rsidRPr="00BF12DD" w:rsidRDefault="002A7DD6" w:rsidP="00BF12DD">
            <w:pPr>
              <w:rPr>
                <w:rFonts w:eastAsiaTheme="majorEastAsia"/>
                <w:b/>
                <w:bCs/>
              </w:rPr>
            </w:pPr>
            <w:r w:rsidRPr="00BF12DD">
              <w:rPr>
                <w:rFonts w:eastAsiaTheme="majorEastAsia"/>
                <w:b/>
                <w:bCs/>
              </w:rPr>
              <w:t>Effective</w:t>
            </w:r>
            <w:r w:rsidR="00430876" w:rsidRPr="00BF12DD">
              <w:rPr>
                <w:rFonts w:eastAsiaTheme="majorEastAsia"/>
                <w:b/>
                <w:bCs/>
              </w:rPr>
              <w:t xml:space="preserve"> date</w:t>
            </w:r>
          </w:p>
        </w:tc>
        <w:tc>
          <w:tcPr>
            <w:tcW w:w="1870" w:type="dxa"/>
            <w:shd w:val="clear" w:color="auto" w:fill="FFFFFF" w:themeFill="background1"/>
          </w:tcPr>
          <w:p w:rsidR="00430876" w:rsidRPr="00BF12DD" w:rsidRDefault="00430876" w:rsidP="00BF12DD">
            <w:pPr>
              <w:rPr>
                <w:rFonts w:eastAsiaTheme="majorEastAsia"/>
                <w:b/>
                <w:bCs/>
              </w:rPr>
            </w:pPr>
            <w:r w:rsidRPr="00BF12DD">
              <w:rPr>
                <w:rFonts w:eastAsiaTheme="majorEastAsia"/>
                <w:b/>
                <w:bCs/>
              </w:rPr>
              <w:t xml:space="preserve">Author </w:t>
            </w:r>
          </w:p>
        </w:tc>
        <w:tc>
          <w:tcPr>
            <w:tcW w:w="3858" w:type="dxa"/>
            <w:shd w:val="clear" w:color="auto" w:fill="FFFFFF" w:themeFill="background1"/>
          </w:tcPr>
          <w:p w:rsidR="00430876" w:rsidRPr="00BF12DD" w:rsidRDefault="00430876" w:rsidP="00BF12DD">
            <w:pPr>
              <w:rPr>
                <w:rFonts w:eastAsiaTheme="majorEastAsia"/>
                <w:b/>
                <w:bCs/>
              </w:rPr>
            </w:pPr>
            <w:r w:rsidRPr="00BF12DD">
              <w:rPr>
                <w:rFonts w:eastAsiaTheme="majorEastAsia"/>
                <w:b/>
                <w:bCs/>
              </w:rPr>
              <w:t>Details of revision</w:t>
            </w:r>
          </w:p>
        </w:tc>
      </w:tr>
      <w:tr w:rsidR="00BA6C57" w:rsidRPr="00EC00DB" w:rsidTr="00BF12DD">
        <w:tc>
          <w:tcPr>
            <w:tcW w:w="1862" w:type="dxa"/>
            <w:shd w:val="clear" w:color="auto" w:fill="FFFFFF" w:themeFill="background1"/>
          </w:tcPr>
          <w:p w:rsidR="00430876" w:rsidRPr="00EC00DB" w:rsidRDefault="00D61E04" w:rsidP="00BF12DD">
            <w:pPr>
              <w:rPr>
                <w:rFonts w:eastAsiaTheme="majorEastAsia"/>
                <w:b/>
                <w:bCs/>
              </w:rPr>
            </w:pPr>
            <w:r w:rsidRPr="00EC00DB">
              <w:rPr>
                <w:lang w:val="en-GB"/>
              </w:rPr>
              <w:t>2.0</w:t>
            </w:r>
            <w:r w:rsidR="00992EBB">
              <w:rPr>
                <w:lang w:val="en-GB"/>
              </w:rPr>
              <w:t>4</w:t>
            </w:r>
            <w:r w:rsidRPr="00EC00DB">
              <w:rPr>
                <w:lang w:val="en-GB"/>
              </w:rPr>
              <w:t>.00</w:t>
            </w:r>
            <w:r w:rsidR="00992EBB">
              <w:rPr>
                <w:lang w:val="en-GB"/>
              </w:rPr>
              <w:t>1</w:t>
            </w:r>
          </w:p>
        </w:tc>
        <w:tc>
          <w:tcPr>
            <w:tcW w:w="1479" w:type="dxa"/>
            <w:shd w:val="clear" w:color="auto" w:fill="FFFFFF" w:themeFill="background1"/>
          </w:tcPr>
          <w:p w:rsidR="00430876" w:rsidRPr="00EC00DB" w:rsidRDefault="00430876" w:rsidP="00BF12DD">
            <w:pPr>
              <w:rPr>
                <w:b/>
              </w:rPr>
            </w:pPr>
          </w:p>
        </w:tc>
        <w:tc>
          <w:tcPr>
            <w:tcW w:w="1870" w:type="dxa"/>
            <w:shd w:val="clear" w:color="auto" w:fill="FFFFFF" w:themeFill="background1"/>
          </w:tcPr>
          <w:p w:rsidR="00430876" w:rsidRPr="00EC00DB" w:rsidRDefault="00D61E04" w:rsidP="00BF12DD">
            <w:pPr>
              <w:rPr>
                <w:b/>
              </w:rPr>
            </w:pPr>
            <w:r w:rsidRPr="00EC00DB">
              <w:t>SBP</w:t>
            </w:r>
          </w:p>
        </w:tc>
        <w:tc>
          <w:tcPr>
            <w:tcW w:w="3858" w:type="dxa"/>
            <w:shd w:val="clear" w:color="auto" w:fill="FFFFFF" w:themeFill="background1"/>
          </w:tcPr>
          <w:p w:rsidR="00430876" w:rsidRPr="00EC00DB" w:rsidRDefault="00D61E04" w:rsidP="00BF12DD">
            <w:pPr>
              <w:rPr>
                <w:b/>
              </w:rPr>
            </w:pPr>
            <w:r w:rsidRPr="00EC00DB">
              <w:t>Initial release</w:t>
            </w:r>
          </w:p>
        </w:tc>
      </w:tr>
    </w:tbl>
    <w:p w:rsidR="001D483B" w:rsidRPr="00EC00DB" w:rsidRDefault="001D483B" w:rsidP="00BF12DD"/>
    <w:sectPr w:rsidR="001D483B" w:rsidRPr="00EC00DB" w:rsidSect="00BF12DD">
      <w:footerReference w:type="default" r:id="rId10"/>
      <w:footerReference w:type="first" r:id="rId11"/>
      <w:pgSz w:w="11906" w:h="16838" w:code="9"/>
      <w:pgMar w:top="1726" w:right="1134" w:bottom="1134" w:left="1797" w:header="851" w:footer="3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320" w:rsidRDefault="00CE2320">
      <w:r>
        <w:separator/>
      </w:r>
    </w:p>
  </w:endnote>
  <w:endnote w:type="continuationSeparator" w:id="0">
    <w:p w:rsidR="00CE2320" w:rsidRDefault="00CE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AF5" w:rsidRDefault="00636AF5" w:rsidP="00E64DE0">
    <w:pPr>
      <w:pStyle w:val="Pieddepage"/>
      <w:rPr>
        <w:sz w:val="20"/>
        <w:szCs w:val="16"/>
      </w:rPr>
    </w:pPr>
  </w:p>
  <w:p w:rsidR="00636AF5" w:rsidRDefault="00636AF5" w:rsidP="00E64DE0">
    <w:pPr>
      <w:pStyle w:val="Pieddepage"/>
      <w:rPr>
        <w:szCs w:val="16"/>
      </w:rPr>
    </w:pPr>
  </w:p>
  <w:p w:rsidR="00636AF5" w:rsidRDefault="00636AF5" w:rsidP="00E64DE0">
    <w:pPr>
      <w:pStyle w:val="Pieddepage"/>
      <w:rPr>
        <w:szCs w:val="16"/>
      </w:rPr>
    </w:pPr>
    <w:r>
      <w:rPr>
        <w:szCs w:val="16"/>
      </w:rPr>
      <w:tab/>
    </w:r>
    <w:r>
      <w:rPr>
        <w:szCs w:val="16"/>
      </w:rPr>
      <w:tab/>
    </w:r>
    <w:r w:rsidR="00FE6FCD" w:rsidRPr="005956BB">
      <w:rPr>
        <w:szCs w:val="16"/>
      </w:rPr>
      <w:fldChar w:fldCharType="begin"/>
    </w:r>
    <w:r w:rsidRPr="005956BB">
      <w:rPr>
        <w:szCs w:val="16"/>
      </w:rPr>
      <w:instrText xml:space="preserve"> </w:instrText>
    </w:r>
    <w:r>
      <w:rPr>
        <w:szCs w:val="16"/>
      </w:rPr>
      <w:instrText>PAGE</w:instrText>
    </w:r>
    <w:r w:rsidRPr="005956BB">
      <w:rPr>
        <w:szCs w:val="16"/>
      </w:rPr>
      <w:instrText xml:space="preserve"> </w:instrText>
    </w:r>
    <w:r w:rsidR="00FE6FCD" w:rsidRPr="005956BB">
      <w:rPr>
        <w:szCs w:val="16"/>
      </w:rPr>
      <w:fldChar w:fldCharType="separate"/>
    </w:r>
    <w:r w:rsidR="00430876">
      <w:rPr>
        <w:noProof/>
        <w:szCs w:val="16"/>
      </w:rPr>
      <w:t>2</w:t>
    </w:r>
    <w:r w:rsidR="00FE6FCD" w:rsidRPr="005956BB">
      <w:rPr>
        <w:szCs w:val="16"/>
      </w:rPr>
      <w:fldChar w:fldCharType="end"/>
    </w:r>
    <w:r w:rsidRPr="005956BB">
      <w:rPr>
        <w:szCs w:val="16"/>
      </w:rPr>
      <w:t>/</w:t>
    </w:r>
    <w:r w:rsidR="00FE6FCD" w:rsidRPr="005956BB">
      <w:rPr>
        <w:szCs w:val="16"/>
      </w:rPr>
      <w:fldChar w:fldCharType="begin"/>
    </w:r>
    <w:r w:rsidRPr="005956BB">
      <w:rPr>
        <w:szCs w:val="16"/>
      </w:rPr>
      <w:instrText xml:space="preserve"> </w:instrText>
    </w:r>
    <w:r>
      <w:rPr>
        <w:szCs w:val="16"/>
      </w:rPr>
      <w:instrText>NUMPAGES</w:instrText>
    </w:r>
    <w:r w:rsidRPr="005956BB">
      <w:rPr>
        <w:szCs w:val="16"/>
      </w:rPr>
      <w:instrText xml:space="preserve"> </w:instrText>
    </w:r>
    <w:r w:rsidR="00FE6FCD" w:rsidRPr="005956BB">
      <w:rPr>
        <w:szCs w:val="16"/>
      </w:rPr>
      <w:fldChar w:fldCharType="separate"/>
    </w:r>
    <w:r w:rsidR="00F619B9">
      <w:rPr>
        <w:noProof/>
        <w:szCs w:val="16"/>
      </w:rPr>
      <w:t>1</w:t>
    </w:r>
    <w:r w:rsidR="00FE6FCD" w:rsidRPr="005956BB">
      <w:rPr>
        <w:szCs w:val="16"/>
      </w:rPr>
      <w:fldChar w:fldCharType="end"/>
    </w:r>
  </w:p>
  <w:p w:rsidR="00636AF5" w:rsidRPr="005956BB" w:rsidRDefault="00636AF5" w:rsidP="00E64D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AF5" w:rsidRPr="00BA6C57" w:rsidRDefault="00BA6C57" w:rsidP="00BA6C57">
    <w:pPr>
      <w:pStyle w:val="Pieddepage"/>
      <w:ind w:left="-1276"/>
      <w:rPr>
        <w:szCs w:val="16"/>
      </w:rPr>
    </w:pPr>
    <w:r>
      <w:rPr>
        <w:noProof/>
      </w:rPr>
      <w:drawing>
        <wp:inline distT="0" distB="0" distL="0" distR="0" wp14:anchorId="12460996" wp14:editId="23EA6DA6">
          <wp:extent cx="1540531" cy="65740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evelopped_by.jpg"/>
                  <pic:cNvPicPr/>
                </pic:nvPicPr>
                <pic:blipFill>
                  <a:blip r:embed="rId1"/>
                  <a:stretch>
                    <a:fillRect/>
                  </a:stretch>
                </pic:blipFill>
                <pic:spPr>
                  <a:xfrm>
                    <a:off x="0" y="0"/>
                    <a:ext cx="1577510" cy="673187"/>
                  </a:xfrm>
                  <a:prstGeom prst="rect">
                    <a:avLst/>
                  </a:prstGeom>
                </pic:spPr>
              </pic:pic>
            </a:graphicData>
          </a:graphic>
        </wp:inline>
      </w:drawing>
    </w:r>
    <w:r w:rsidR="00636AF5">
      <w:rPr>
        <w:szCs w:val="16"/>
      </w:rPr>
      <w:tab/>
    </w:r>
    <w:r w:rsidR="00636AF5">
      <w:rPr>
        <w:szCs w:val="16"/>
      </w:rPr>
      <w:tab/>
    </w:r>
    <w:r w:rsidR="00FE6FCD" w:rsidRPr="005956BB">
      <w:rPr>
        <w:szCs w:val="16"/>
      </w:rPr>
      <w:fldChar w:fldCharType="begin"/>
    </w:r>
    <w:r w:rsidR="00636AF5" w:rsidRPr="005956BB">
      <w:rPr>
        <w:szCs w:val="16"/>
      </w:rPr>
      <w:instrText xml:space="preserve"> </w:instrText>
    </w:r>
    <w:r w:rsidR="00636AF5">
      <w:rPr>
        <w:szCs w:val="16"/>
      </w:rPr>
      <w:instrText>PAGE</w:instrText>
    </w:r>
    <w:r w:rsidR="00636AF5" w:rsidRPr="005956BB">
      <w:rPr>
        <w:szCs w:val="16"/>
      </w:rPr>
      <w:instrText xml:space="preserve"> </w:instrText>
    </w:r>
    <w:r w:rsidR="00FE6FCD" w:rsidRPr="005956BB">
      <w:rPr>
        <w:szCs w:val="16"/>
      </w:rPr>
      <w:fldChar w:fldCharType="separate"/>
    </w:r>
    <w:r w:rsidR="00E34941">
      <w:rPr>
        <w:noProof/>
        <w:szCs w:val="16"/>
      </w:rPr>
      <w:t>1</w:t>
    </w:r>
    <w:r w:rsidR="00FE6FCD" w:rsidRPr="005956BB">
      <w:rPr>
        <w:szCs w:val="16"/>
      </w:rPr>
      <w:fldChar w:fldCharType="end"/>
    </w:r>
    <w:r w:rsidR="00636AF5" w:rsidRPr="005956BB">
      <w:rPr>
        <w:szCs w:val="16"/>
      </w:rPr>
      <w:t>/</w:t>
    </w:r>
    <w:r w:rsidR="00FE6FCD" w:rsidRPr="005956BB">
      <w:rPr>
        <w:szCs w:val="16"/>
      </w:rPr>
      <w:fldChar w:fldCharType="begin"/>
    </w:r>
    <w:r w:rsidR="00636AF5" w:rsidRPr="005956BB">
      <w:rPr>
        <w:szCs w:val="16"/>
      </w:rPr>
      <w:instrText xml:space="preserve"> </w:instrText>
    </w:r>
    <w:r w:rsidR="00636AF5">
      <w:rPr>
        <w:szCs w:val="16"/>
      </w:rPr>
      <w:instrText>NUMPAGES</w:instrText>
    </w:r>
    <w:r w:rsidR="00636AF5" w:rsidRPr="005956BB">
      <w:rPr>
        <w:szCs w:val="16"/>
      </w:rPr>
      <w:instrText xml:space="preserve"> </w:instrText>
    </w:r>
    <w:r w:rsidR="00FE6FCD" w:rsidRPr="005956BB">
      <w:rPr>
        <w:szCs w:val="16"/>
      </w:rPr>
      <w:fldChar w:fldCharType="separate"/>
    </w:r>
    <w:r w:rsidR="00E34941">
      <w:rPr>
        <w:noProof/>
        <w:szCs w:val="16"/>
      </w:rPr>
      <w:t>1</w:t>
    </w:r>
    <w:r w:rsidR="00FE6FCD" w:rsidRPr="005956BB">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320" w:rsidRDefault="00CE2320">
      <w:r>
        <w:separator/>
      </w:r>
    </w:p>
  </w:footnote>
  <w:footnote w:type="continuationSeparator" w:id="0">
    <w:p w:rsidR="00CE2320" w:rsidRDefault="00CE2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4B03"/>
    <w:multiLevelType w:val="multilevel"/>
    <w:tmpl w:val="DE54BBF2"/>
    <w:styleLink w:val="SOP"/>
    <w:lvl w:ilvl="0">
      <w:start w:val="1"/>
      <w:numFmt w:val="decimal"/>
      <w:lvlText w:val="%1."/>
      <w:lvlJc w:val="left"/>
      <w:pPr>
        <w:ind w:left="1080" w:hanging="360"/>
      </w:pPr>
      <w:rPr>
        <w:rFonts w:hint="default"/>
        <w:b/>
      </w:rPr>
    </w:lvl>
    <w:lvl w:ilvl="1">
      <w:start w:val="1"/>
      <w:numFmt w:val="decimal"/>
      <w:lvlText w:val="%1.%2"/>
      <w:lvlJc w:val="left"/>
      <w:pPr>
        <w:ind w:left="1644" w:hanging="56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2D6961"/>
    <w:multiLevelType w:val="hybridMultilevel"/>
    <w:tmpl w:val="E72404A4"/>
    <w:lvl w:ilvl="0" w:tplc="2A2C5D62">
      <w:numFmt w:val="bullet"/>
      <w:lvlText w:val="•"/>
      <w:lvlJc w:val="left"/>
      <w:pPr>
        <w:ind w:left="1440" w:hanging="720"/>
      </w:pPr>
      <w:rPr>
        <w:rFonts w:ascii="Arial" w:eastAsia="Times"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C182D31"/>
    <w:multiLevelType w:val="hybridMultilevel"/>
    <w:tmpl w:val="C44AE3CC"/>
    <w:lvl w:ilvl="0" w:tplc="A6A6B494">
      <w:start w:val="1"/>
      <w:numFmt w:val="bullet"/>
      <w:pStyle w:val="NormalBullet"/>
      <w:lvlText w:val=""/>
      <w:lvlJc w:val="left"/>
      <w:pPr>
        <w:tabs>
          <w:tab w:val="num" w:pos="1429"/>
        </w:tabs>
        <w:ind w:left="1429" w:hanging="709"/>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A067BF"/>
    <w:multiLevelType w:val="multilevel"/>
    <w:tmpl w:val="194E44E0"/>
    <w:styleLink w:val="StyleSOP"/>
    <w:lvl w:ilvl="0">
      <w:start w:val="1"/>
      <w:numFmt w:val="decimal"/>
      <w:lvlText w:val="%1"/>
      <w:lvlJc w:val="left"/>
      <w:pPr>
        <w:ind w:left="360" w:hanging="360"/>
      </w:pPr>
      <w:rPr>
        <w:rFonts w:hint="default"/>
        <w:b/>
      </w:rPr>
    </w:lvl>
    <w:lvl w:ilvl="1">
      <w:start w:val="1"/>
      <w:numFmt w:val="decimal"/>
      <w:lvlText w:val="%1.%2"/>
      <w:lvlJc w:val="left"/>
      <w:pPr>
        <w:ind w:left="924" w:hanging="56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103D36"/>
    <w:multiLevelType w:val="multilevel"/>
    <w:tmpl w:val="BE3C9EB8"/>
    <w:styleLink w:val="Style1"/>
    <w:lvl w:ilvl="0">
      <w:start w:val="1"/>
      <w:numFmt w:val="decimal"/>
      <w:lvlText w:val="%1"/>
      <w:lvlJc w:val="left"/>
      <w:pPr>
        <w:ind w:left="360" w:hanging="360"/>
      </w:pPr>
      <w:rPr>
        <w:rFonts w:hint="default"/>
      </w:rPr>
    </w:lvl>
    <w:lvl w:ilvl="1">
      <w:start w:val="1"/>
      <w:numFmt w:val="decimal"/>
      <w:lvlText w:val="%2.1"/>
      <w:lvlJc w:val="left"/>
      <w:pPr>
        <w:ind w:left="907" w:hanging="547"/>
      </w:pPr>
      <w:rPr>
        <w:rFonts w:hint="default"/>
      </w:rPr>
    </w:lvl>
    <w:lvl w:ilvl="2">
      <w:start w:val="1"/>
      <w:numFmt w:val="decimal"/>
      <w:lvlText w:val="%3.1.1"/>
      <w:lvlJc w:val="left"/>
      <w:pPr>
        <w:ind w:left="1474" w:hanging="7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B26F82"/>
    <w:multiLevelType w:val="hybridMultilevel"/>
    <w:tmpl w:val="36303C9C"/>
    <w:lvl w:ilvl="0" w:tplc="74E4CCA6">
      <w:numFmt w:val="bullet"/>
      <w:lvlText w:val="•"/>
      <w:lvlJc w:val="left"/>
      <w:pPr>
        <w:ind w:left="1134" w:hanging="567"/>
      </w:pPr>
      <w:rPr>
        <w:rFonts w:ascii="Arial" w:eastAsia="Time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7C05EA"/>
    <w:multiLevelType w:val="hybridMultilevel"/>
    <w:tmpl w:val="42646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B67C50"/>
    <w:multiLevelType w:val="hybridMultilevel"/>
    <w:tmpl w:val="B77A646A"/>
    <w:lvl w:ilvl="0" w:tplc="74E4CCA6">
      <w:numFmt w:val="bullet"/>
      <w:lvlText w:val="•"/>
      <w:lvlJc w:val="left"/>
      <w:pPr>
        <w:ind w:left="1134" w:hanging="567"/>
      </w:pPr>
      <w:rPr>
        <w:rFonts w:ascii="Arial" w:eastAsia="Time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F371CE"/>
    <w:multiLevelType w:val="hybridMultilevel"/>
    <w:tmpl w:val="8786C3EC"/>
    <w:lvl w:ilvl="0" w:tplc="74E4CCA6">
      <w:numFmt w:val="bullet"/>
      <w:lvlText w:val="•"/>
      <w:lvlJc w:val="left"/>
      <w:pPr>
        <w:ind w:left="1134" w:hanging="567"/>
      </w:pPr>
      <w:rPr>
        <w:rFonts w:ascii="Arial" w:eastAsia="Times"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6E840F6D"/>
    <w:multiLevelType w:val="hybridMultilevel"/>
    <w:tmpl w:val="F020AE9C"/>
    <w:lvl w:ilvl="0" w:tplc="74E4CCA6">
      <w:numFmt w:val="bullet"/>
      <w:lvlText w:val="•"/>
      <w:lvlJc w:val="left"/>
      <w:pPr>
        <w:ind w:left="1134" w:hanging="567"/>
      </w:pPr>
      <w:rPr>
        <w:rFonts w:ascii="Arial" w:eastAsia="Time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7455AC"/>
    <w:multiLevelType w:val="hybridMultilevel"/>
    <w:tmpl w:val="CB7AB79E"/>
    <w:lvl w:ilvl="0" w:tplc="2A2C5D62">
      <w:numFmt w:val="bullet"/>
      <w:lvlText w:val="•"/>
      <w:lvlJc w:val="left"/>
      <w:pPr>
        <w:ind w:left="1080" w:hanging="72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6"/>
  </w:num>
  <w:num w:numId="6">
    <w:abstractNumId w:val="10"/>
  </w:num>
  <w:num w:numId="7">
    <w:abstractNumId w:val="1"/>
  </w:num>
  <w:num w:numId="8">
    <w:abstractNumId w:val="8"/>
  </w:num>
  <w:num w:numId="9">
    <w:abstractNumId w:val="5"/>
  </w:num>
  <w:num w:numId="10">
    <w:abstractNumId w:val="9"/>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hyphenationZone w:val="35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03"/>
    <w:rsid w:val="00002991"/>
    <w:rsid w:val="00004C4C"/>
    <w:rsid w:val="00005D4F"/>
    <w:rsid w:val="00035D24"/>
    <w:rsid w:val="00040F86"/>
    <w:rsid w:val="000419F9"/>
    <w:rsid w:val="00042045"/>
    <w:rsid w:val="00043BCC"/>
    <w:rsid w:val="00043E5D"/>
    <w:rsid w:val="0004407B"/>
    <w:rsid w:val="000459AD"/>
    <w:rsid w:val="00047DC5"/>
    <w:rsid w:val="00070A55"/>
    <w:rsid w:val="00077886"/>
    <w:rsid w:val="0008389F"/>
    <w:rsid w:val="00087498"/>
    <w:rsid w:val="000B0724"/>
    <w:rsid w:val="000C034C"/>
    <w:rsid w:val="000C3CD7"/>
    <w:rsid w:val="000D58F1"/>
    <w:rsid w:val="000E2450"/>
    <w:rsid w:val="000E500A"/>
    <w:rsid w:val="000E5A80"/>
    <w:rsid w:val="000E6778"/>
    <w:rsid w:val="000F4705"/>
    <w:rsid w:val="00104D29"/>
    <w:rsid w:val="00105965"/>
    <w:rsid w:val="00106747"/>
    <w:rsid w:val="00123FA9"/>
    <w:rsid w:val="00140236"/>
    <w:rsid w:val="0014370A"/>
    <w:rsid w:val="00144380"/>
    <w:rsid w:val="00144424"/>
    <w:rsid w:val="00147E12"/>
    <w:rsid w:val="00152653"/>
    <w:rsid w:val="00152BE1"/>
    <w:rsid w:val="00154B0C"/>
    <w:rsid w:val="001552C5"/>
    <w:rsid w:val="001718F4"/>
    <w:rsid w:val="001727F4"/>
    <w:rsid w:val="00176948"/>
    <w:rsid w:val="00181AD5"/>
    <w:rsid w:val="001B3454"/>
    <w:rsid w:val="001B4C34"/>
    <w:rsid w:val="001C1389"/>
    <w:rsid w:val="001C2658"/>
    <w:rsid w:val="001C28BE"/>
    <w:rsid w:val="001D0D8C"/>
    <w:rsid w:val="001D483B"/>
    <w:rsid w:val="001D5F3D"/>
    <w:rsid w:val="001E2CEB"/>
    <w:rsid w:val="001E5558"/>
    <w:rsid w:val="0020561B"/>
    <w:rsid w:val="00215676"/>
    <w:rsid w:val="002160F7"/>
    <w:rsid w:val="002213DD"/>
    <w:rsid w:val="00223311"/>
    <w:rsid w:val="00226462"/>
    <w:rsid w:val="00242850"/>
    <w:rsid w:val="00246867"/>
    <w:rsid w:val="00256752"/>
    <w:rsid w:val="00263A8E"/>
    <w:rsid w:val="00265246"/>
    <w:rsid w:val="00266F6D"/>
    <w:rsid w:val="00274AAF"/>
    <w:rsid w:val="00276972"/>
    <w:rsid w:val="00280260"/>
    <w:rsid w:val="00281A4E"/>
    <w:rsid w:val="00281BD0"/>
    <w:rsid w:val="00282D98"/>
    <w:rsid w:val="00283C46"/>
    <w:rsid w:val="00285564"/>
    <w:rsid w:val="00292004"/>
    <w:rsid w:val="00294EAE"/>
    <w:rsid w:val="002A47A0"/>
    <w:rsid w:val="002A5CCB"/>
    <w:rsid w:val="002A5E6B"/>
    <w:rsid w:val="002A7DD6"/>
    <w:rsid w:val="002B441A"/>
    <w:rsid w:val="002C45FA"/>
    <w:rsid w:val="002C6A79"/>
    <w:rsid w:val="002D2350"/>
    <w:rsid w:val="002D4257"/>
    <w:rsid w:val="002F45BE"/>
    <w:rsid w:val="002F77D1"/>
    <w:rsid w:val="00301CF3"/>
    <w:rsid w:val="00314052"/>
    <w:rsid w:val="0032528A"/>
    <w:rsid w:val="00334CCE"/>
    <w:rsid w:val="00344666"/>
    <w:rsid w:val="00345057"/>
    <w:rsid w:val="00353BE0"/>
    <w:rsid w:val="00355440"/>
    <w:rsid w:val="00355856"/>
    <w:rsid w:val="0036584F"/>
    <w:rsid w:val="003658F5"/>
    <w:rsid w:val="00380446"/>
    <w:rsid w:val="00382EDB"/>
    <w:rsid w:val="003844F3"/>
    <w:rsid w:val="00385886"/>
    <w:rsid w:val="00392F47"/>
    <w:rsid w:val="00393F48"/>
    <w:rsid w:val="003A1363"/>
    <w:rsid w:val="003A23F4"/>
    <w:rsid w:val="003B18DC"/>
    <w:rsid w:val="003B225B"/>
    <w:rsid w:val="003B2E22"/>
    <w:rsid w:val="003B30A9"/>
    <w:rsid w:val="003B67C5"/>
    <w:rsid w:val="003D7BDD"/>
    <w:rsid w:val="003E24BD"/>
    <w:rsid w:val="003E59FA"/>
    <w:rsid w:val="003F30F5"/>
    <w:rsid w:val="003F426E"/>
    <w:rsid w:val="003F4751"/>
    <w:rsid w:val="003F7549"/>
    <w:rsid w:val="0040133B"/>
    <w:rsid w:val="004043AD"/>
    <w:rsid w:val="004067D1"/>
    <w:rsid w:val="00410702"/>
    <w:rsid w:val="004151AE"/>
    <w:rsid w:val="00416AAD"/>
    <w:rsid w:val="0041798C"/>
    <w:rsid w:val="00430876"/>
    <w:rsid w:val="004331D6"/>
    <w:rsid w:val="0043744C"/>
    <w:rsid w:val="004425AA"/>
    <w:rsid w:val="00442BF1"/>
    <w:rsid w:val="00460C12"/>
    <w:rsid w:val="004779FA"/>
    <w:rsid w:val="00491F69"/>
    <w:rsid w:val="004A4959"/>
    <w:rsid w:val="004B54A6"/>
    <w:rsid w:val="004C2E44"/>
    <w:rsid w:val="004C2E93"/>
    <w:rsid w:val="004C4762"/>
    <w:rsid w:val="004C7B22"/>
    <w:rsid w:val="004D2BDF"/>
    <w:rsid w:val="004D6673"/>
    <w:rsid w:val="004E694A"/>
    <w:rsid w:val="004E711E"/>
    <w:rsid w:val="004F15C2"/>
    <w:rsid w:val="00514023"/>
    <w:rsid w:val="00520C40"/>
    <w:rsid w:val="00536926"/>
    <w:rsid w:val="00543934"/>
    <w:rsid w:val="00544FF4"/>
    <w:rsid w:val="00547875"/>
    <w:rsid w:val="0056052D"/>
    <w:rsid w:val="00560E96"/>
    <w:rsid w:val="00572A4A"/>
    <w:rsid w:val="00577146"/>
    <w:rsid w:val="005773C1"/>
    <w:rsid w:val="005913B0"/>
    <w:rsid w:val="0059415F"/>
    <w:rsid w:val="005943E9"/>
    <w:rsid w:val="00596AE6"/>
    <w:rsid w:val="005B08CA"/>
    <w:rsid w:val="005B65C2"/>
    <w:rsid w:val="005C012E"/>
    <w:rsid w:val="005C25B6"/>
    <w:rsid w:val="005C6651"/>
    <w:rsid w:val="005D0EBD"/>
    <w:rsid w:val="005D291A"/>
    <w:rsid w:val="005D2F84"/>
    <w:rsid w:val="005D3D43"/>
    <w:rsid w:val="005D4E30"/>
    <w:rsid w:val="005E0FBC"/>
    <w:rsid w:val="005F04F4"/>
    <w:rsid w:val="005F7A43"/>
    <w:rsid w:val="0060033F"/>
    <w:rsid w:val="00600490"/>
    <w:rsid w:val="006007E8"/>
    <w:rsid w:val="006024B2"/>
    <w:rsid w:val="00607A35"/>
    <w:rsid w:val="00617942"/>
    <w:rsid w:val="00621C85"/>
    <w:rsid w:val="0062623B"/>
    <w:rsid w:val="00626DC3"/>
    <w:rsid w:val="00631D95"/>
    <w:rsid w:val="006346FD"/>
    <w:rsid w:val="0063513D"/>
    <w:rsid w:val="00636515"/>
    <w:rsid w:val="00636AF5"/>
    <w:rsid w:val="00636DE3"/>
    <w:rsid w:val="00646590"/>
    <w:rsid w:val="00656300"/>
    <w:rsid w:val="00666531"/>
    <w:rsid w:val="00674568"/>
    <w:rsid w:val="00681535"/>
    <w:rsid w:val="006849E9"/>
    <w:rsid w:val="0069170B"/>
    <w:rsid w:val="00691F40"/>
    <w:rsid w:val="00695FE8"/>
    <w:rsid w:val="00696FC1"/>
    <w:rsid w:val="006974A0"/>
    <w:rsid w:val="006A6A9B"/>
    <w:rsid w:val="006C3433"/>
    <w:rsid w:val="006D181B"/>
    <w:rsid w:val="006D6A9B"/>
    <w:rsid w:val="006D790B"/>
    <w:rsid w:val="006E5593"/>
    <w:rsid w:val="006F3E85"/>
    <w:rsid w:val="006F613E"/>
    <w:rsid w:val="006F6AA7"/>
    <w:rsid w:val="00700532"/>
    <w:rsid w:val="00734BFF"/>
    <w:rsid w:val="00737C1E"/>
    <w:rsid w:val="0075048C"/>
    <w:rsid w:val="0075173E"/>
    <w:rsid w:val="007550D4"/>
    <w:rsid w:val="0075720C"/>
    <w:rsid w:val="00763E17"/>
    <w:rsid w:val="00766F2C"/>
    <w:rsid w:val="00772E98"/>
    <w:rsid w:val="00777BE8"/>
    <w:rsid w:val="0078002B"/>
    <w:rsid w:val="007847DB"/>
    <w:rsid w:val="007853DA"/>
    <w:rsid w:val="007870A4"/>
    <w:rsid w:val="00795319"/>
    <w:rsid w:val="007A6FCF"/>
    <w:rsid w:val="007C5B5F"/>
    <w:rsid w:val="007C6BDA"/>
    <w:rsid w:val="007D5C81"/>
    <w:rsid w:val="007E2CD3"/>
    <w:rsid w:val="007F00F5"/>
    <w:rsid w:val="007F0BA6"/>
    <w:rsid w:val="007F37BC"/>
    <w:rsid w:val="007F5ED8"/>
    <w:rsid w:val="007F6811"/>
    <w:rsid w:val="007F7C35"/>
    <w:rsid w:val="0080290B"/>
    <w:rsid w:val="00804B1B"/>
    <w:rsid w:val="0081706C"/>
    <w:rsid w:val="008213B8"/>
    <w:rsid w:val="00824DD2"/>
    <w:rsid w:val="0082790E"/>
    <w:rsid w:val="00831608"/>
    <w:rsid w:val="008318D4"/>
    <w:rsid w:val="00833EDF"/>
    <w:rsid w:val="00837E1B"/>
    <w:rsid w:val="008502A8"/>
    <w:rsid w:val="00850E9A"/>
    <w:rsid w:val="0085365F"/>
    <w:rsid w:val="00853BEC"/>
    <w:rsid w:val="00855CCB"/>
    <w:rsid w:val="00860921"/>
    <w:rsid w:val="00862574"/>
    <w:rsid w:val="008743E8"/>
    <w:rsid w:val="008767CA"/>
    <w:rsid w:val="00883E54"/>
    <w:rsid w:val="00890ED0"/>
    <w:rsid w:val="00892600"/>
    <w:rsid w:val="008B1364"/>
    <w:rsid w:val="008C61E3"/>
    <w:rsid w:val="008C73E3"/>
    <w:rsid w:val="008D6DA8"/>
    <w:rsid w:val="008F0998"/>
    <w:rsid w:val="008F26F0"/>
    <w:rsid w:val="008F4F49"/>
    <w:rsid w:val="008F6B25"/>
    <w:rsid w:val="008F7757"/>
    <w:rsid w:val="009017B2"/>
    <w:rsid w:val="00901AAE"/>
    <w:rsid w:val="00902C6E"/>
    <w:rsid w:val="009056FB"/>
    <w:rsid w:val="009113AE"/>
    <w:rsid w:val="00913588"/>
    <w:rsid w:val="00914850"/>
    <w:rsid w:val="00915017"/>
    <w:rsid w:val="0092331D"/>
    <w:rsid w:val="00931B42"/>
    <w:rsid w:val="00937F8A"/>
    <w:rsid w:val="009468DA"/>
    <w:rsid w:val="00946E08"/>
    <w:rsid w:val="00953CAE"/>
    <w:rsid w:val="0095576C"/>
    <w:rsid w:val="00956768"/>
    <w:rsid w:val="00970BC7"/>
    <w:rsid w:val="0097320F"/>
    <w:rsid w:val="00992EBB"/>
    <w:rsid w:val="00995C99"/>
    <w:rsid w:val="009A66C4"/>
    <w:rsid w:val="009B0827"/>
    <w:rsid w:val="009B0BDB"/>
    <w:rsid w:val="009C2B5E"/>
    <w:rsid w:val="009C375F"/>
    <w:rsid w:val="009C5239"/>
    <w:rsid w:val="009C61F8"/>
    <w:rsid w:val="009D2B6B"/>
    <w:rsid w:val="009D3CA1"/>
    <w:rsid w:val="009E41B3"/>
    <w:rsid w:val="00A03693"/>
    <w:rsid w:val="00A12AC8"/>
    <w:rsid w:val="00A14C01"/>
    <w:rsid w:val="00A16AC8"/>
    <w:rsid w:val="00A511C1"/>
    <w:rsid w:val="00A51CDB"/>
    <w:rsid w:val="00A5618C"/>
    <w:rsid w:val="00A56AA9"/>
    <w:rsid w:val="00A56ECA"/>
    <w:rsid w:val="00A6121C"/>
    <w:rsid w:val="00A6191A"/>
    <w:rsid w:val="00A7233D"/>
    <w:rsid w:val="00A84602"/>
    <w:rsid w:val="00A91AF2"/>
    <w:rsid w:val="00AA2725"/>
    <w:rsid w:val="00AB28DE"/>
    <w:rsid w:val="00AB74B1"/>
    <w:rsid w:val="00AC47DF"/>
    <w:rsid w:val="00AC5CE6"/>
    <w:rsid w:val="00AC6981"/>
    <w:rsid w:val="00AC744B"/>
    <w:rsid w:val="00AD13DB"/>
    <w:rsid w:val="00AE28CA"/>
    <w:rsid w:val="00AE3B56"/>
    <w:rsid w:val="00AE60AC"/>
    <w:rsid w:val="00AE764E"/>
    <w:rsid w:val="00AF4F0D"/>
    <w:rsid w:val="00B04DE1"/>
    <w:rsid w:val="00B07D3D"/>
    <w:rsid w:val="00B17C76"/>
    <w:rsid w:val="00B2147F"/>
    <w:rsid w:val="00B304CF"/>
    <w:rsid w:val="00B32F03"/>
    <w:rsid w:val="00B34DC5"/>
    <w:rsid w:val="00B37B09"/>
    <w:rsid w:val="00B4351A"/>
    <w:rsid w:val="00B4749B"/>
    <w:rsid w:val="00B54ADC"/>
    <w:rsid w:val="00B554C8"/>
    <w:rsid w:val="00B57D34"/>
    <w:rsid w:val="00B617B1"/>
    <w:rsid w:val="00B62B39"/>
    <w:rsid w:val="00B63BC3"/>
    <w:rsid w:val="00B6778A"/>
    <w:rsid w:val="00B7120C"/>
    <w:rsid w:val="00B74724"/>
    <w:rsid w:val="00B77BF1"/>
    <w:rsid w:val="00B84DFF"/>
    <w:rsid w:val="00B904DD"/>
    <w:rsid w:val="00BA6C57"/>
    <w:rsid w:val="00BB2AB1"/>
    <w:rsid w:val="00BB6630"/>
    <w:rsid w:val="00BC5837"/>
    <w:rsid w:val="00BD1317"/>
    <w:rsid w:val="00BD6F75"/>
    <w:rsid w:val="00BE0AD6"/>
    <w:rsid w:val="00BF0533"/>
    <w:rsid w:val="00BF12DD"/>
    <w:rsid w:val="00BF2847"/>
    <w:rsid w:val="00BF3286"/>
    <w:rsid w:val="00BF381F"/>
    <w:rsid w:val="00BF40DC"/>
    <w:rsid w:val="00C14DF8"/>
    <w:rsid w:val="00C21D2C"/>
    <w:rsid w:val="00C312CF"/>
    <w:rsid w:val="00C329B6"/>
    <w:rsid w:val="00C33DD3"/>
    <w:rsid w:val="00C35154"/>
    <w:rsid w:val="00C46802"/>
    <w:rsid w:val="00C47903"/>
    <w:rsid w:val="00C50A59"/>
    <w:rsid w:val="00C50CBB"/>
    <w:rsid w:val="00C54DC6"/>
    <w:rsid w:val="00C57F33"/>
    <w:rsid w:val="00C760FD"/>
    <w:rsid w:val="00C8472A"/>
    <w:rsid w:val="00C87AB0"/>
    <w:rsid w:val="00C90C0A"/>
    <w:rsid w:val="00C91E3E"/>
    <w:rsid w:val="00C92700"/>
    <w:rsid w:val="00CA16D1"/>
    <w:rsid w:val="00CA6646"/>
    <w:rsid w:val="00CA7878"/>
    <w:rsid w:val="00CC01EC"/>
    <w:rsid w:val="00CC7D51"/>
    <w:rsid w:val="00CD4B04"/>
    <w:rsid w:val="00CD775B"/>
    <w:rsid w:val="00CE2320"/>
    <w:rsid w:val="00CE49A5"/>
    <w:rsid w:val="00CF0607"/>
    <w:rsid w:val="00CF415F"/>
    <w:rsid w:val="00D02610"/>
    <w:rsid w:val="00D07ED7"/>
    <w:rsid w:val="00D150AA"/>
    <w:rsid w:val="00D36CB8"/>
    <w:rsid w:val="00D4774B"/>
    <w:rsid w:val="00D5059B"/>
    <w:rsid w:val="00D50620"/>
    <w:rsid w:val="00D527C1"/>
    <w:rsid w:val="00D53906"/>
    <w:rsid w:val="00D54BC5"/>
    <w:rsid w:val="00D56111"/>
    <w:rsid w:val="00D61E04"/>
    <w:rsid w:val="00D71F30"/>
    <w:rsid w:val="00D7489E"/>
    <w:rsid w:val="00D749A2"/>
    <w:rsid w:val="00D85B2F"/>
    <w:rsid w:val="00D92FDB"/>
    <w:rsid w:val="00D9427C"/>
    <w:rsid w:val="00D9494E"/>
    <w:rsid w:val="00DA0A77"/>
    <w:rsid w:val="00DB0BF0"/>
    <w:rsid w:val="00DC3BFF"/>
    <w:rsid w:val="00DD25FC"/>
    <w:rsid w:val="00DE152C"/>
    <w:rsid w:val="00DF3681"/>
    <w:rsid w:val="00DF51D6"/>
    <w:rsid w:val="00DF6A49"/>
    <w:rsid w:val="00E02B61"/>
    <w:rsid w:val="00E039E0"/>
    <w:rsid w:val="00E11302"/>
    <w:rsid w:val="00E15980"/>
    <w:rsid w:val="00E25FCD"/>
    <w:rsid w:val="00E34941"/>
    <w:rsid w:val="00E442D7"/>
    <w:rsid w:val="00E451EC"/>
    <w:rsid w:val="00E47101"/>
    <w:rsid w:val="00E53536"/>
    <w:rsid w:val="00E63EEF"/>
    <w:rsid w:val="00E64DE0"/>
    <w:rsid w:val="00E74754"/>
    <w:rsid w:val="00E762A8"/>
    <w:rsid w:val="00E778CC"/>
    <w:rsid w:val="00E84056"/>
    <w:rsid w:val="00E85DCE"/>
    <w:rsid w:val="00E86BFC"/>
    <w:rsid w:val="00E86E0F"/>
    <w:rsid w:val="00E927AC"/>
    <w:rsid w:val="00EA161C"/>
    <w:rsid w:val="00EA5ADA"/>
    <w:rsid w:val="00EA6356"/>
    <w:rsid w:val="00EA6D3E"/>
    <w:rsid w:val="00EB1F67"/>
    <w:rsid w:val="00EB3815"/>
    <w:rsid w:val="00EB546D"/>
    <w:rsid w:val="00EB671E"/>
    <w:rsid w:val="00EB7113"/>
    <w:rsid w:val="00EC00DB"/>
    <w:rsid w:val="00EC132B"/>
    <w:rsid w:val="00EC4298"/>
    <w:rsid w:val="00EC6AA3"/>
    <w:rsid w:val="00ED2E56"/>
    <w:rsid w:val="00ED44D3"/>
    <w:rsid w:val="00ED54FB"/>
    <w:rsid w:val="00ED75DC"/>
    <w:rsid w:val="00EE74BA"/>
    <w:rsid w:val="00EF0446"/>
    <w:rsid w:val="00EF0832"/>
    <w:rsid w:val="00EF1E81"/>
    <w:rsid w:val="00EF259F"/>
    <w:rsid w:val="00F033AA"/>
    <w:rsid w:val="00F11C58"/>
    <w:rsid w:val="00F12A58"/>
    <w:rsid w:val="00F16A59"/>
    <w:rsid w:val="00F23F20"/>
    <w:rsid w:val="00F25AC8"/>
    <w:rsid w:val="00F30123"/>
    <w:rsid w:val="00F30C5D"/>
    <w:rsid w:val="00F32A56"/>
    <w:rsid w:val="00F33BC0"/>
    <w:rsid w:val="00F35823"/>
    <w:rsid w:val="00F35DF4"/>
    <w:rsid w:val="00F37804"/>
    <w:rsid w:val="00F46E44"/>
    <w:rsid w:val="00F54839"/>
    <w:rsid w:val="00F56198"/>
    <w:rsid w:val="00F56D0F"/>
    <w:rsid w:val="00F612E3"/>
    <w:rsid w:val="00F619B9"/>
    <w:rsid w:val="00F71923"/>
    <w:rsid w:val="00F762BB"/>
    <w:rsid w:val="00F7799C"/>
    <w:rsid w:val="00F81A17"/>
    <w:rsid w:val="00F831B8"/>
    <w:rsid w:val="00F86A4C"/>
    <w:rsid w:val="00F9130E"/>
    <w:rsid w:val="00F93E1F"/>
    <w:rsid w:val="00FB21E2"/>
    <w:rsid w:val="00FB48AF"/>
    <w:rsid w:val="00FB5C27"/>
    <w:rsid w:val="00FC18BC"/>
    <w:rsid w:val="00FC7763"/>
    <w:rsid w:val="00FD20E8"/>
    <w:rsid w:val="00FD6C1D"/>
    <w:rsid w:val="00FE20B7"/>
    <w:rsid w:val="00FE2FF3"/>
    <w:rsid w:val="00FE6FCD"/>
    <w:rsid w:val="00FE7FD8"/>
    <w:rsid w:val="00FF45CC"/>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4ABE96"/>
  <w15:docId w15:val="{00E1A196-1AE9-4C1B-8E3E-F7BC7C60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H" w:eastAsia="fr-CH" w:bidi="ar-SA"/>
      </w:rPr>
    </w:rPrDefault>
    <w:pPrDefault/>
  </w:docDefaults>
  <w:latentStyles w:defLockedState="0" w:defUIPriority="0" w:defSemiHidden="0" w:defUnhideWhenUsed="0" w:defQFormat="0" w:count="376">
    <w:lsdException w:name="heading 1"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2DD"/>
    <w:pPr>
      <w:spacing w:line="360" w:lineRule="auto"/>
    </w:pPr>
    <w:rPr>
      <w:rFonts w:ascii="Arial" w:hAnsi="Arial"/>
      <w:sz w:val="16"/>
      <w:lang w:val="en-US" w:eastAsia="en-US"/>
    </w:rPr>
  </w:style>
  <w:style w:type="paragraph" w:styleId="Titre1">
    <w:name w:val="heading 1"/>
    <w:basedOn w:val="Corpsdetexte"/>
    <w:next w:val="Normal"/>
    <w:link w:val="Titre1Car"/>
    <w:uiPriority w:val="99"/>
    <w:qFormat/>
    <w:rsid w:val="00BF12DD"/>
    <w:pPr>
      <w:spacing w:after="60" w:line="192" w:lineRule="auto"/>
      <w:outlineLvl w:val="0"/>
    </w:pPr>
    <w:rPr>
      <w:rFonts w:cs="Arial"/>
      <w:color w:val="000000" w:themeColor="text1"/>
      <w:spacing w:val="20"/>
      <w:sz w:val="50"/>
      <w:szCs w:val="50"/>
    </w:rPr>
  </w:style>
  <w:style w:type="paragraph" w:styleId="Titre2">
    <w:name w:val="heading 2"/>
    <w:basedOn w:val="Normal"/>
    <w:next w:val="Normal"/>
    <w:qFormat/>
    <w:rsid w:val="00992EBB"/>
    <w:pPr>
      <w:spacing w:before="240" w:after="120"/>
      <w:outlineLvl w:val="1"/>
    </w:pPr>
    <w:rPr>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B904DD"/>
    <w:rPr>
      <w:b/>
      <w:sz w:val="32"/>
    </w:rPr>
  </w:style>
  <w:style w:type="paragraph" w:styleId="En-tte">
    <w:name w:val="header"/>
    <w:basedOn w:val="Normal"/>
    <w:link w:val="En-tteCar"/>
    <w:uiPriority w:val="99"/>
    <w:unhideWhenUsed/>
    <w:rsid w:val="00D25536"/>
    <w:pPr>
      <w:tabs>
        <w:tab w:val="center" w:pos="4320"/>
        <w:tab w:val="right" w:pos="8640"/>
      </w:tabs>
    </w:pPr>
  </w:style>
  <w:style w:type="character" w:customStyle="1" w:styleId="En-tteCar">
    <w:name w:val="En-tête Car"/>
    <w:link w:val="En-tte"/>
    <w:uiPriority w:val="99"/>
    <w:rsid w:val="00D25536"/>
    <w:rPr>
      <w:sz w:val="24"/>
    </w:rPr>
  </w:style>
  <w:style w:type="paragraph" w:styleId="Pieddepage">
    <w:name w:val="footer"/>
    <w:basedOn w:val="Normal"/>
    <w:link w:val="PieddepageCar"/>
    <w:uiPriority w:val="99"/>
    <w:unhideWhenUsed/>
    <w:rsid w:val="00D25536"/>
    <w:pPr>
      <w:tabs>
        <w:tab w:val="center" w:pos="4320"/>
        <w:tab w:val="right" w:pos="8640"/>
      </w:tabs>
    </w:pPr>
  </w:style>
  <w:style w:type="character" w:customStyle="1" w:styleId="PieddepageCar">
    <w:name w:val="Pied de page Car"/>
    <w:link w:val="Pieddepage"/>
    <w:uiPriority w:val="99"/>
    <w:rsid w:val="00D25536"/>
    <w:rPr>
      <w:sz w:val="24"/>
    </w:rPr>
  </w:style>
  <w:style w:type="character" w:styleId="Numrodepage">
    <w:name w:val="page number"/>
    <w:basedOn w:val="Policepardfaut"/>
    <w:uiPriority w:val="99"/>
    <w:semiHidden/>
    <w:unhideWhenUsed/>
    <w:rsid w:val="00D25536"/>
  </w:style>
  <w:style w:type="paragraph" w:styleId="Retraitcorpsdetexte">
    <w:name w:val="Body Text Indent"/>
    <w:basedOn w:val="Normal"/>
    <w:link w:val="RetraitcorpsdetexteCar"/>
    <w:rsid w:val="00F009B3"/>
    <w:pPr>
      <w:spacing w:after="120"/>
      <w:ind w:left="283"/>
    </w:pPr>
  </w:style>
  <w:style w:type="character" w:customStyle="1" w:styleId="RetraitcorpsdetexteCar">
    <w:name w:val="Retrait corps de texte Car"/>
    <w:link w:val="Retraitcorpsdetexte"/>
    <w:rsid w:val="00F009B3"/>
    <w:rPr>
      <w:sz w:val="24"/>
      <w:lang w:val="en-US" w:eastAsia="en-US"/>
    </w:rPr>
  </w:style>
  <w:style w:type="paragraph" w:customStyle="1" w:styleId="SNFGRUNDTEXTEmpfnger">
    <w:name w:val="SNF_GRUNDTEXT_Empfänger"/>
    <w:basedOn w:val="Normal"/>
    <w:rsid w:val="00C030D7"/>
    <w:pPr>
      <w:spacing w:line="280" w:lineRule="exact"/>
    </w:pPr>
    <w:rPr>
      <w:rFonts w:ascii="Bookman Old Style" w:hAnsi="Bookman Old Style"/>
      <w:color w:val="000000"/>
      <w:sz w:val="19"/>
      <w:lang w:val="de-DE" w:eastAsia="de-CH"/>
    </w:rPr>
  </w:style>
  <w:style w:type="paragraph" w:customStyle="1" w:styleId="FarbigeListe-Akzent11">
    <w:name w:val="Farbige Liste - Akzent 11"/>
    <w:basedOn w:val="Normal"/>
    <w:uiPriority w:val="34"/>
    <w:rsid w:val="007711B5"/>
    <w:pPr>
      <w:spacing w:after="200"/>
      <w:ind w:left="720"/>
      <w:contextualSpacing/>
    </w:pPr>
    <w:rPr>
      <w:rFonts w:ascii="Cambria" w:eastAsia="Cambria" w:hAnsi="Cambria"/>
      <w:szCs w:val="24"/>
      <w:lang w:val="de-DE"/>
    </w:rPr>
  </w:style>
  <w:style w:type="paragraph" w:styleId="Textedebulles">
    <w:name w:val="Balloon Text"/>
    <w:basedOn w:val="Normal"/>
    <w:link w:val="TextedebullesCar"/>
    <w:rsid w:val="00C4579A"/>
    <w:rPr>
      <w:rFonts w:ascii="Lucida Grande" w:hAnsi="Lucida Grande"/>
      <w:sz w:val="18"/>
      <w:szCs w:val="18"/>
    </w:rPr>
  </w:style>
  <w:style w:type="character" w:customStyle="1" w:styleId="TextedebullesCar">
    <w:name w:val="Texte de bulles Car"/>
    <w:link w:val="Textedebulles"/>
    <w:rsid w:val="00C4579A"/>
    <w:rPr>
      <w:rFonts w:ascii="Lucida Grande" w:hAnsi="Lucida Grande"/>
      <w:sz w:val="18"/>
      <w:szCs w:val="18"/>
      <w:lang w:val="en-US" w:eastAsia="en-US"/>
    </w:rPr>
  </w:style>
  <w:style w:type="character" w:styleId="Marquedecommentaire">
    <w:name w:val="annotation reference"/>
    <w:rsid w:val="00E35DB7"/>
    <w:rPr>
      <w:sz w:val="18"/>
      <w:szCs w:val="18"/>
    </w:rPr>
  </w:style>
  <w:style w:type="paragraph" w:styleId="Commentaire">
    <w:name w:val="annotation text"/>
    <w:basedOn w:val="Normal"/>
    <w:link w:val="CommentaireCar"/>
    <w:rsid w:val="00E35DB7"/>
    <w:rPr>
      <w:szCs w:val="24"/>
    </w:rPr>
  </w:style>
  <w:style w:type="character" w:customStyle="1" w:styleId="CommentaireCar">
    <w:name w:val="Commentaire Car"/>
    <w:link w:val="Commentaire"/>
    <w:rsid w:val="00E35DB7"/>
    <w:rPr>
      <w:sz w:val="24"/>
      <w:szCs w:val="24"/>
      <w:lang w:val="en-US" w:eastAsia="en-US"/>
    </w:rPr>
  </w:style>
  <w:style w:type="paragraph" w:styleId="Objetducommentaire">
    <w:name w:val="annotation subject"/>
    <w:basedOn w:val="Commentaire"/>
    <w:next w:val="Commentaire"/>
    <w:link w:val="ObjetducommentaireCar"/>
    <w:rsid w:val="00E35DB7"/>
    <w:rPr>
      <w:b/>
      <w:bCs/>
    </w:rPr>
  </w:style>
  <w:style w:type="character" w:customStyle="1" w:styleId="ObjetducommentaireCar">
    <w:name w:val="Objet du commentaire Car"/>
    <w:link w:val="Objetducommentaire"/>
    <w:rsid w:val="00E35DB7"/>
    <w:rPr>
      <w:b/>
      <w:bCs/>
      <w:sz w:val="24"/>
      <w:szCs w:val="24"/>
      <w:lang w:val="en-US" w:eastAsia="en-US"/>
    </w:rPr>
  </w:style>
  <w:style w:type="character" w:styleId="Appelnotedebasdep">
    <w:name w:val="footnote reference"/>
    <w:rsid w:val="00821A44"/>
    <w:rPr>
      <w:vertAlign w:val="superscript"/>
    </w:rPr>
  </w:style>
  <w:style w:type="paragraph" w:styleId="Retraitcorpsdetexte2">
    <w:name w:val="Body Text Indent 2"/>
    <w:basedOn w:val="Normal"/>
    <w:link w:val="Retraitcorpsdetexte2Car"/>
    <w:rsid w:val="00F30123"/>
    <w:pPr>
      <w:spacing w:after="120" w:line="480" w:lineRule="auto"/>
      <w:ind w:left="283"/>
    </w:pPr>
  </w:style>
  <w:style w:type="character" w:customStyle="1" w:styleId="Retraitcorpsdetexte2Car">
    <w:name w:val="Retrait corps de texte 2 Car"/>
    <w:link w:val="Retraitcorpsdetexte2"/>
    <w:rsid w:val="00F30123"/>
    <w:rPr>
      <w:sz w:val="24"/>
      <w:lang w:val="en-US" w:eastAsia="en-US"/>
    </w:rPr>
  </w:style>
  <w:style w:type="paragraph" w:styleId="Notedebasdepage">
    <w:name w:val="footnote text"/>
    <w:basedOn w:val="Normal"/>
    <w:link w:val="NotedebasdepageCar"/>
    <w:rsid w:val="00BF381F"/>
    <w:rPr>
      <w:szCs w:val="24"/>
    </w:rPr>
  </w:style>
  <w:style w:type="character" w:customStyle="1" w:styleId="NotedebasdepageCar">
    <w:name w:val="Note de bas de page Car"/>
    <w:link w:val="Notedebasdepage"/>
    <w:rsid w:val="00BF381F"/>
    <w:rPr>
      <w:sz w:val="24"/>
      <w:szCs w:val="24"/>
      <w:lang w:val="en-US" w:eastAsia="en-US"/>
    </w:rPr>
  </w:style>
  <w:style w:type="character" w:customStyle="1" w:styleId="CorpsdetexteCar">
    <w:name w:val="Corps de texte Car"/>
    <w:basedOn w:val="Policepardfaut"/>
    <w:link w:val="Corpsdetexte"/>
    <w:locked/>
    <w:rsid w:val="00636515"/>
    <w:rPr>
      <w:rFonts w:ascii="Arial" w:hAnsi="Arial"/>
      <w:b/>
      <w:sz w:val="32"/>
      <w:lang w:val="en-US" w:eastAsia="en-US"/>
    </w:rPr>
  </w:style>
  <w:style w:type="character" w:customStyle="1" w:styleId="Titre1Car">
    <w:name w:val="Titre 1 Car"/>
    <w:basedOn w:val="Policepardfaut"/>
    <w:link w:val="Titre1"/>
    <w:uiPriority w:val="99"/>
    <w:locked/>
    <w:rsid w:val="00BF12DD"/>
    <w:rPr>
      <w:rFonts w:ascii="Arial" w:hAnsi="Arial" w:cs="Arial"/>
      <w:b/>
      <w:color w:val="000000" w:themeColor="text1"/>
      <w:spacing w:val="20"/>
      <w:sz w:val="50"/>
      <w:szCs w:val="50"/>
      <w:lang w:val="en-US" w:eastAsia="en-US"/>
    </w:rPr>
  </w:style>
  <w:style w:type="paragraph" w:styleId="Paragraphedeliste">
    <w:name w:val="List Paragraph"/>
    <w:basedOn w:val="Normal"/>
    <w:rsid w:val="00824DD2"/>
    <w:pPr>
      <w:ind w:left="720"/>
      <w:contextualSpacing/>
    </w:pPr>
  </w:style>
  <w:style w:type="table" w:styleId="Grilleclaire-Accent5">
    <w:name w:val="Light Grid Accent 5"/>
    <w:basedOn w:val="TableauNormal"/>
    <w:rsid w:val="001D483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Times New Roman"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Times New Roman"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SOP">
    <w:name w:val="SOP"/>
    <w:uiPriority w:val="99"/>
    <w:rsid w:val="00043BCC"/>
    <w:pPr>
      <w:numPr>
        <w:numId w:val="1"/>
      </w:numPr>
    </w:pPr>
  </w:style>
  <w:style w:type="numbering" w:customStyle="1" w:styleId="StyleSOP">
    <w:name w:val="StyleSOP"/>
    <w:uiPriority w:val="99"/>
    <w:rsid w:val="00043BCC"/>
    <w:pPr>
      <w:numPr>
        <w:numId w:val="2"/>
      </w:numPr>
    </w:pPr>
  </w:style>
  <w:style w:type="table" w:styleId="Grilledutableau">
    <w:name w:val="Table Grid"/>
    <w:basedOn w:val="TableauNormal"/>
    <w:rsid w:val="00577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3A23F4"/>
    <w:pPr>
      <w:numPr>
        <w:numId w:val="3"/>
      </w:numPr>
    </w:pPr>
  </w:style>
  <w:style w:type="character" w:styleId="Lienhypertexte">
    <w:name w:val="Hyperlink"/>
    <w:basedOn w:val="Policepardfaut"/>
    <w:unhideWhenUsed/>
    <w:rsid w:val="009C61F8"/>
    <w:rPr>
      <w:color w:val="0000FF"/>
      <w:u w:val="single"/>
    </w:rPr>
  </w:style>
  <w:style w:type="paragraph" w:styleId="Retraitnormal">
    <w:name w:val="Normal Indent"/>
    <w:basedOn w:val="Normal"/>
    <w:rsid w:val="00430876"/>
    <w:pPr>
      <w:spacing w:after="120"/>
      <w:ind w:left="720"/>
      <w:jc w:val="both"/>
    </w:pPr>
    <w:rPr>
      <w:rFonts w:eastAsia="Times New Roman"/>
      <w:sz w:val="22"/>
      <w:lang w:val="en-GB"/>
    </w:rPr>
  </w:style>
  <w:style w:type="paragraph" w:customStyle="1" w:styleId="NormalBullet">
    <w:name w:val="Normal Bullet"/>
    <w:basedOn w:val="Retraitnormal"/>
    <w:rsid w:val="0043087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01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Dessin_Microsoft_Visio.vsdx"/></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BBD21-974D-5F4E-A2B3-5B7F6FA9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894</Words>
  <Characters>4919</Characters>
  <Application>Microsoft Office Word</Application>
  <DocSecurity>0</DocSecurity>
  <Lines>40</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Statuten SCTO, revidiert</vt:lpstr>
      <vt:lpstr>Statuten SCTO, revidiert</vt:lpstr>
    </vt:vector>
  </TitlesOfParts>
  <Company>SCTO</Company>
  <LinksUpToDate>false</LinksUpToDate>
  <CharactersWithSpaces>5802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SCTO, revidiert</dc:title>
  <dc:creator>CWE</dc:creator>
  <dc:description>Statutenänderung laut wegen Vergrösserung der SCTO revidiert und bestimmt per 29.8.11</dc:description>
  <cp:lastModifiedBy>ROY Louise</cp:lastModifiedBy>
  <cp:revision>7</cp:revision>
  <cp:lastPrinted>2018-06-13T13:42:00Z</cp:lastPrinted>
  <dcterms:created xsi:type="dcterms:W3CDTF">2019-02-22T15:41:00Z</dcterms:created>
  <dcterms:modified xsi:type="dcterms:W3CDTF">2019-04-18T12:22:00Z</dcterms:modified>
</cp:coreProperties>
</file>